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F1BA8" w14:textId="77777777" w:rsidR="007D573A" w:rsidRDefault="007D573A" w:rsidP="008D24AC">
      <w:pPr>
        <w:pStyle w:val="NormalWeb"/>
      </w:pPr>
      <w:bookmarkStart w:id="0" w:name="_GoBack"/>
      <w:bookmarkEnd w:id="0"/>
      <w:r w:rsidRPr="00D156FA">
        <w:rPr>
          <w:b/>
          <w:bCs/>
          <w:color w:val="800000"/>
          <w:u w:val="single"/>
        </w:rPr>
        <w:t>USC EHS Environmental, Occupational, Health and Safety Policy Statement</w:t>
      </w:r>
      <w:r w:rsidR="00D156FA" w:rsidRPr="00D156FA">
        <w:rPr>
          <w:b/>
          <w:bCs/>
          <w:color w:val="800000"/>
          <w:u w:val="single"/>
        </w:rPr>
        <w:t>s</w:t>
      </w:r>
    </w:p>
    <w:p w14:paraId="3E74C83C" w14:textId="77777777" w:rsidR="00DC39CE" w:rsidRPr="00DC39CE" w:rsidRDefault="00DC39CE" w:rsidP="00DC39CE">
      <w:pPr>
        <w:shd w:val="clear" w:color="auto" w:fill="FFFFFF"/>
        <w:spacing w:after="100" w:afterAutospacing="1"/>
        <w:outlineLvl w:val="4"/>
        <w:rPr>
          <w:rFonts w:asciiTheme="minorHAnsi" w:hAnsiTheme="minorHAnsi" w:cstheme="minorHAnsi"/>
          <w:b/>
          <w:bCs/>
          <w:color w:val="000000"/>
        </w:rPr>
      </w:pPr>
      <w:r w:rsidRPr="00DC39CE">
        <w:rPr>
          <w:rFonts w:asciiTheme="minorHAnsi" w:hAnsiTheme="minorHAnsi" w:cstheme="minorHAnsi"/>
          <w:b/>
          <w:bCs/>
          <w:i/>
          <w:iCs/>
          <w:color w:val="000000"/>
        </w:rPr>
        <w:t xml:space="preserve">Environmental Health &amp; Safety (EHS) functions as an administrative department in the Division of Law Enforcement and Safety that supports the overall </w:t>
      </w:r>
      <w:hyperlink r:id="rId8" w:history="1">
        <w:r w:rsidRPr="00DC39CE">
          <w:rPr>
            <w:rFonts w:asciiTheme="minorHAnsi" w:hAnsiTheme="minorHAnsi" w:cstheme="minorHAnsi"/>
            <w:b/>
            <w:bCs/>
            <w:i/>
            <w:iCs/>
            <w:color w:val="42413C"/>
            <w:u w:val="single"/>
          </w:rPr>
          <w:t>University Environmental Policy</w:t>
        </w:r>
      </w:hyperlink>
      <w:r w:rsidRPr="00DC39CE">
        <w:rPr>
          <w:rFonts w:asciiTheme="minorHAnsi" w:hAnsiTheme="minorHAnsi" w:cstheme="minorHAnsi"/>
          <w:b/>
          <w:bCs/>
          <w:i/>
          <w:iCs/>
          <w:color w:val="000000"/>
        </w:rPr>
        <w:t xml:space="preserve">. EH&amp;S will also support the overall </w:t>
      </w:r>
      <w:hyperlink r:id="rId9" w:history="1">
        <w:r w:rsidRPr="00DC39CE">
          <w:rPr>
            <w:rFonts w:asciiTheme="minorHAnsi" w:hAnsiTheme="minorHAnsi" w:cstheme="minorHAnsi"/>
            <w:b/>
            <w:bCs/>
            <w:i/>
            <w:iCs/>
            <w:color w:val="42413C"/>
            <w:u w:val="single"/>
          </w:rPr>
          <w:t>University Safety Policy</w:t>
        </w:r>
      </w:hyperlink>
      <w:r w:rsidRPr="00DC39CE">
        <w:rPr>
          <w:rFonts w:asciiTheme="minorHAnsi" w:hAnsiTheme="minorHAnsi" w:cstheme="minorHAnsi"/>
          <w:b/>
          <w:bCs/>
          <w:i/>
          <w:iCs/>
          <w:color w:val="000000"/>
        </w:rPr>
        <w:t xml:space="preserve"> which integrates all the University resources to ensure safety and sustainability for the future. We are committed to reinforce the responsibility of the University to promote the safety of the people who live and work at the University and protect the resources that are necessary to operate the University campuses. </w:t>
      </w:r>
    </w:p>
    <w:p w14:paraId="21327539" w14:textId="54511F6E" w:rsidR="00DC39CE" w:rsidRPr="00DC39CE" w:rsidRDefault="00DC39CE" w:rsidP="00DC39CE">
      <w:pPr>
        <w:shd w:val="clear" w:color="auto" w:fill="FFFFFF"/>
        <w:spacing w:after="100" w:afterAutospacing="1"/>
        <w:outlineLvl w:val="4"/>
        <w:rPr>
          <w:rFonts w:asciiTheme="minorHAnsi" w:hAnsiTheme="minorHAnsi" w:cstheme="minorHAnsi"/>
          <w:b/>
          <w:bCs/>
          <w:color w:val="000000"/>
        </w:rPr>
      </w:pPr>
      <w:r w:rsidRPr="00DC39CE">
        <w:rPr>
          <w:rFonts w:asciiTheme="minorHAnsi" w:hAnsiTheme="minorHAnsi" w:cstheme="minorHAnsi"/>
          <w:b/>
          <w:bCs/>
          <w:i/>
          <w:iCs/>
          <w:color w:val="000000"/>
        </w:rPr>
        <w:t>The EHS department will maintain an integrated environmental management system</w:t>
      </w:r>
      <w:r w:rsidR="00A95C18">
        <w:rPr>
          <w:rFonts w:asciiTheme="minorHAnsi" w:hAnsiTheme="minorHAnsi" w:cstheme="minorHAnsi"/>
          <w:b/>
          <w:bCs/>
          <w:i/>
          <w:iCs/>
          <w:color w:val="000000"/>
        </w:rPr>
        <w:t xml:space="preserve"> </w:t>
      </w:r>
      <w:r w:rsidRPr="00DC39CE">
        <w:rPr>
          <w:rFonts w:asciiTheme="minorHAnsi" w:hAnsiTheme="minorHAnsi" w:cstheme="minorHAnsi"/>
          <w:b/>
          <w:bCs/>
          <w:i/>
          <w:iCs/>
          <w:color w:val="000000"/>
        </w:rPr>
        <w:t>(EMS) that adheres to the ISO 14001 standard and an occupational health &amp; safety management System (</w:t>
      </w:r>
      <w:r w:rsidR="00661D3B" w:rsidRPr="00DC39CE">
        <w:rPr>
          <w:rFonts w:asciiTheme="minorHAnsi" w:hAnsiTheme="minorHAnsi" w:cstheme="minorHAnsi"/>
          <w:b/>
          <w:bCs/>
          <w:i/>
          <w:iCs/>
          <w:color w:val="000000"/>
        </w:rPr>
        <w:t>OH</w:t>
      </w:r>
      <w:r w:rsidR="00661D3B">
        <w:rPr>
          <w:rFonts w:asciiTheme="minorHAnsi" w:hAnsiTheme="minorHAnsi" w:cstheme="minorHAnsi"/>
          <w:b/>
          <w:bCs/>
          <w:i/>
          <w:iCs/>
          <w:color w:val="000000"/>
        </w:rPr>
        <w:t>&amp;S</w:t>
      </w:r>
      <w:r w:rsidRPr="00DC39CE">
        <w:rPr>
          <w:rFonts w:asciiTheme="minorHAnsi" w:hAnsiTheme="minorHAnsi" w:cstheme="minorHAnsi"/>
          <w:b/>
          <w:bCs/>
          <w:i/>
          <w:iCs/>
          <w:color w:val="000000"/>
        </w:rPr>
        <w:t xml:space="preserve">) program in accord with the </w:t>
      </w:r>
      <w:r w:rsidR="003D2B2C">
        <w:rPr>
          <w:rFonts w:asciiTheme="minorHAnsi" w:hAnsiTheme="minorHAnsi" w:cstheme="minorHAnsi"/>
          <w:b/>
          <w:bCs/>
          <w:i/>
          <w:iCs/>
          <w:color w:val="000000"/>
        </w:rPr>
        <w:t>ISO 45001</w:t>
      </w:r>
      <w:r w:rsidRPr="00DC39CE">
        <w:rPr>
          <w:rFonts w:asciiTheme="minorHAnsi" w:hAnsiTheme="minorHAnsi" w:cstheme="minorHAnsi"/>
          <w:b/>
          <w:bCs/>
          <w:i/>
          <w:iCs/>
          <w:color w:val="000000"/>
        </w:rPr>
        <w:t xml:space="preserve"> standard for its personnel. </w:t>
      </w:r>
    </w:p>
    <w:p w14:paraId="27C7D3DD" w14:textId="77777777" w:rsidR="00463250" w:rsidRDefault="00DC39CE" w:rsidP="00DB55EC">
      <w:pPr>
        <w:shd w:val="clear" w:color="auto" w:fill="FFFFFF"/>
        <w:spacing w:after="100" w:afterAutospacing="1"/>
        <w:outlineLvl w:val="4"/>
        <w:rPr>
          <w:rFonts w:asciiTheme="minorHAnsi" w:hAnsiTheme="minorHAnsi" w:cstheme="minorHAnsi"/>
          <w:b/>
          <w:bCs/>
          <w:i/>
          <w:iCs/>
          <w:color w:val="000000"/>
        </w:rPr>
      </w:pPr>
      <w:r w:rsidRPr="00DC39CE">
        <w:rPr>
          <w:rFonts w:asciiTheme="minorHAnsi" w:hAnsiTheme="minorHAnsi" w:cstheme="minorHAnsi"/>
          <w:b/>
          <w:bCs/>
          <w:i/>
          <w:iCs/>
          <w:color w:val="000000"/>
        </w:rPr>
        <w:t>SCOPE:</w:t>
      </w:r>
      <w:r w:rsidRPr="00DC39CE">
        <w:rPr>
          <w:rFonts w:asciiTheme="minorHAnsi" w:hAnsiTheme="minorHAnsi" w:cstheme="minorHAnsi"/>
          <w:b/>
          <w:bCs/>
          <w:color w:val="000000"/>
        </w:rPr>
        <w:br/>
      </w:r>
      <w:r w:rsidR="00463250" w:rsidRPr="00463250">
        <w:rPr>
          <w:rFonts w:asciiTheme="minorHAnsi" w:hAnsiTheme="minorHAnsi" w:cstheme="minorHAnsi"/>
          <w:b/>
          <w:bCs/>
          <w:i/>
          <w:iCs/>
          <w:color w:val="000000"/>
        </w:rPr>
        <w:t>Oversight of Environmental Health and Safety Regulatory Compliance and other University Health and Safety Services including accumulation and transport of waste.</w:t>
      </w:r>
    </w:p>
    <w:p w14:paraId="048EC72F" w14:textId="77777777" w:rsidR="002B54C9" w:rsidRDefault="00D457D6" w:rsidP="00DC39CE">
      <w:pPr>
        <w:shd w:val="clear" w:color="auto" w:fill="FFFFFF"/>
        <w:spacing w:after="100" w:afterAutospacing="1"/>
        <w:outlineLvl w:val="4"/>
        <w:rPr>
          <w:rFonts w:asciiTheme="minorHAnsi" w:hAnsiTheme="minorHAnsi" w:cstheme="minorHAnsi"/>
          <w:b/>
          <w:bCs/>
          <w:i/>
          <w:iCs/>
          <w:color w:val="000000"/>
        </w:rPr>
      </w:pPr>
      <w:r>
        <w:rPr>
          <w:rFonts w:asciiTheme="minorHAnsi" w:hAnsiTheme="minorHAnsi" w:cstheme="minorHAnsi"/>
          <w:b/>
          <w:bCs/>
          <w:i/>
          <w:iCs/>
          <w:color w:val="000000"/>
        </w:rPr>
        <w:t xml:space="preserve">ISO 14001 </w:t>
      </w:r>
      <w:r w:rsidR="00241685">
        <w:rPr>
          <w:rFonts w:asciiTheme="minorHAnsi" w:hAnsiTheme="minorHAnsi" w:cstheme="minorHAnsi"/>
          <w:b/>
          <w:bCs/>
          <w:i/>
          <w:iCs/>
          <w:color w:val="000000"/>
        </w:rPr>
        <w:t>5.2:</w:t>
      </w:r>
      <w:r w:rsidR="00A37458">
        <w:rPr>
          <w:rFonts w:asciiTheme="minorHAnsi" w:hAnsiTheme="minorHAnsi" w:cstheme="minorHAnsi"/>
          <w:b/>
          <w:bCs/>
          <w:i/>
          <w:iCs/>
          <w:color w:val="000000"/>
        </w:rPr>
        <w:t xml:space="preserve"> </w:t>
      </w:r>
      <w:r w:rsidR="009E0248">
        <w:rPr>
          <w:rFonts w:asciiTheme="minorHAnsi" w:hAnsiTheme="minorHAnsi" w:cstheme="minorHAnsi"/>
          <w:b/>
          <w:bCs/>
          <w:i/>
          <w:iCs/>
          <w:color w:val="000000"/>
        </w:rPr>
        <w:t xml:space="preserve">EHS </w:t>
      </w:r>
      <w:r w:rsidR="00D66B85">
        <w:rPr>
          <w:rFonts w:asciiTheme="minorHAnsi" w:hAnsiTheme="minorHAnsi" w:cstheme="minorHAnsi"/>
          <w:b/>
          <w:bCs/>
          <w:i/>
          <w:iCs/>
          <w:color w:val="000000"/>
        </w:rPr>
        <w:t>Environmental Policy:</w:t>
      </w:r>
    </w:p>
    <w:p w14:paraId="0DA81780" w14:textId="0BE4929E" w:rsidR="00495F04" w:rsidRPr="00495F04" w:rsidRDefault="00A375EA" w:rsidP="00495F04">
      <w:pPr>
        <w:shd w:val="clear" w:color="auto" w:fill="FFFFFF"/>
        <w:spacing w:after="100" w:afterAutospacing="1"/>
        <w:outlineLvl w:val="4"/>
        <w:rPr>
          <w:rFonts w:asciiTheme="minorHAnsi" w:hAnsiTheme="minorHAnsi" w:cstheme="minorHAnsi"/>
          <w:bCs/>
          <w:i/>
          <w:iCs/>
          <w:color w:val="000000"/>
        </w:rPr>
      </w:pPr>
      <w:bookmarkStart w:id="1" w:name="_Hlk522791162"/>
      <w:r>
        <w:rPr>
          <w:rFonts w:asciiTheme="minorHAnsi" w:hAnsiTheme="minorHAnsi" w:cstheme="minorHAnsi"/>
          <w:bCs/>
          <w:i/>
          <w:iCs/>
          <w:color w:val="000000"/>
        </w:rPr>
        <w:t xml:space="preserve"> </w:t>
      </w:r>
      <w:bookmarkEnd w:id="1"/>
      <w:r w:rsidR="00495F04" w:rsidRPr="00495F04">
        <w:rPr>
          <w:rFonts w:asciiTheme="minorHAnsi" w:hAnsiTheme="minorHAnsi" w:cstheme="minorHAnsi"/>
          <w:bCs/>
          <w:i/>
          <w:iCs/>
          <w:color w:val="000000"/>
        </w:rPr>
        <w:t xml:space="preserve">USC is committed to protect the environment through continual improvement, prevention of pollution, training, communications, and compliance to applicable laws, regulations, and all other requirements. </w:t>
      </w:r>
    </w:p>
    <w:p w14:paraId="049A54BB" w14:textId="77777777" w:rsidR="00495F04" w:rsidRPr="00495F04" w:rsidRDefault="00495F04" w:rsidP="00495F04">
      <w:pPr>
        <w:shd w:val="clear" w:color="auto" w:fill="FFFFFF"/>
        <w:spacing w:after="100" w:afterAutospacing="1"/>
        <w:outlineLvl w:val="4"/>
        <w:rPr>
          <w:rFonts w:asciiTheme="minorHAnsi" w:hAnsiTheme="minorHAnsi" w:cstheme="minorHAnsi"/>
          <w:bCs/>
          <w:i/>
          <w:iCs/>
          <w:color w:val="000000"/>
        </w:rPr>
      </w:pPr>
      <w:r w:rsidRPr="00495F04">
        <w:rPr>
          <w:rFonts w:asciiTheme="minorHAnsi" w:hAnsiTheme="minorHAnsi" w:cstheme="minorHAnsi"/>
          <w:bCs/>
          <w:i/>
          <w:iCs/>
          <w:color w:val="000000"/>
        </w:rPr>
        <w:t xml:space="preserve"> The Environmental Policy is an integral component of our Environmental Management System and is supported by all EHS employees.  The principles are:</w:t>
      </w:r>
    </w:p>
    <w:p w14:paraId="2FB14B7F" w14:textId="13956862" w:rsidR="00495F04" w:rsidRPr="00495F04" w:rsidRDefault="00495F04" w:rsidP="00495F04">
      <w:pPr>
        <w:pStyle w:val="ListParagraph"/>
        <w:numPr>
          <w:ilvl w:val="0"/>
          <w:numId w:val="12"/>
        </w:numPr>
        <w:shd w:val="clear" w:color="auto" w:fill="FFFFFF"/>
        <w:spacing w:after="100" w:afterAutospacing="1"/>
        <w:outlineLvl w:val="4"/>
        <w:rPr>
          <w:rFonts w:asciiTheme="minorHAnsi" w:hAnsiTheme="minorHAnsi" w:cstheme="minorHAnsi"/>
          <w:bCs/>
          <w:i/>
          <w:iCs/>
          <w:color w:val="000000"/>
        </w:rPr>
      </w:pPr>
      <w:r w:rsidRPr="00495F04">
        <w:rPr>
          <w:rFonts w:asciiTheme="minorHAnsi" w:hAnsiTheme="minorHAnsi" w:cstheme="minorHAnsi"/>
          <w:bCs/>
          <w:i/>
          <w:iCs/>
          <w:color w:val="000000"/>
        </w:rPr>
        <w:t xml:space="preserve">We manage all activities associated with </w:t>
      </w:r>
      <w:r w:rsidR="00633BBC">
        <w:rPr>
          <w:rFonts w:asciiTheme="minorHAnsi" w:hAnsiTheme="minorHAnsi" w:cstheme="minorHAnsi"/>
          <w:bCs/>
          <w:i/>
          <w:iCs/>
          <w:color w:val="000000"/>
        </w:rPr>
        <w:t>accumulation and transport of</w:t>
      </w:r>
      <w:r w:rsidRPr="00495F04">
        <w:rPr>
          <w:rFonts w:asciiTheme="minorHAnsi" w:hAnsiTheme="minorHAnsi" w:cstheme="minorHAnsi"/>
          <w:bCs/>
          <w:i/>
          <w:iCs/>
          <w:color w:val="000000"/>
        </w:rPr>
        <w:t xml:space="preserve"> waste to reduce environmental impacts and costs.</w:t>
      </w:r>
    </w:p>
    <w:p w14:paraId="3FAA1E81" w14:textId="77777777" w:rsidR="00495F04" w:rsidRPr="00495F04" w:rsidRDefault="00495F04" w:rsidP="00495F04">
      <w:pPr>
        <w:pStyle w:val="ListParagraph"/>
        <w:numPr>
          <w:ilvl w:val="0"/>
          <w:numId w:val="12"/>
        </w:numPr>
        <w:shd w:val="clear" w:color="auto" w:fill="FFFFFF"/>
        <w:spacing w:after="100" w:afterAutospacing="1"/>
        <w:outlineLvl w:val="4"/>
        <w:rPr>
          <w:rFonts w:asciiTheme="minorHAnsi" w:hAnsiTheme="minorHAnsi" w:cstheme="minorHAnsi"/>
          <w:bCs/>
          <w:i/>
          <w:iCs/>
          <w:color w:val="000000"/>
        </w:rPr>
      </w:pPr>
      <w:r w:rsidRPr="00495F04">
        <w:rPr>
          <w:rFonts w:asciiTheme="minorHAnsi" w:hAnsiTheme="minorHAnsi" w:cstheme="minorHAnsi"/>
          <w:bCs/>
          <w:i/>
          <w:iCs/>
          <w:color w:val="000000"/>
        </w:rPr>
        <w:t>We are committed to the continual improvement of the EMS, protection of the environment, and prevention of pollution through sustainable practices (paper, cans, &amp; plastic recycling) which will enhance our environmental performance.</w:t>
      </w:r>
    </w:p>
    <w:p w14:paraId="7C610CC2" w14:textId="77777777" w:rsidR="00495F04" w:rsidRPr="00495F04" w:rsidRDefault="00495F04" w:rsidP="00495F04">
      <w:pPr>
        <w:pStyle w:val="ListParagraph"/>
        <w:numPr>
          <w:ilvl w:val="0"/>
          <w:numId w:val="12"/>
        </w:numPr>
        <w:shd w:val="clear" w:color="auto" w:fill="FFFFFF"/>
        <w:spacing w:after="100" w:afterAutospacing="1"/>
        <w:outlineLvl w:val="4"/>
        <w:rPr>
          <w:rFonts w:asciiTheme="minorHAnsi" w:hAnsiTheme="minorHAnsi" w:cstheme="minorHAnsi"/>
          <w:bCs/>
          <w:i/>
          <w:iCs/>
          <w:color w:val="000000"/>
        </w:rPr>
      </w:pPr>
      <w:r w:rsidRPr="00495F04">
        <w:rPr>
          <w:rFonts w:asciiTheme="minorHAnsi" w:hAnsiTheme="minorHAnsi" w:cstheme="minorHAnsi"/>
          <w:bCs/>
          <w:i/>
          <w:iCs/>
          <w:color w:val="000000"/>
        </w:rPr>
        <w:t>We will fulfill the compliance obligations &amp; other requirements to which USC subscribes to.</w:t>
      </w:r>
    </w:p>
    <w:p w14:paraId="32335CC6" w14:textId="77777777" w:rsidR="00495F04" w:rsidRPr="00495F04" w:rsidRDefault="00495F04" w:rsidP="00495F04">
      <w:pPr>
        <w:pStyle w:val="ListParagraph"/>
        <w:numPr>
          <w:ilvl w:val="0"/>
          <w:numId w:val="12"/>
        </w:numPr>
        <w:shd w:val="clear" w:color="auto" w:fill="FFFFFF"/>
        <w:spacing w:after="100" w:afterAutospacing="1"/>
        <w:outlineLvl w:val="4"/>
        <w:rPr>
          <w:rFonts w:asciiTheme="minorHAnsi" w:hAnsiTheme="minorHAnsi" w:cstheme="minorHAnsi"/>
          <w:bCs/>
          <w:i/>
          <w:iCs/>
          <w:color w:val="000000"/>
        </w:rPr>
      </w:pPr>
      <w:r w:rsidRPr="00495F04">
        <w:rPr>
          <w:rFonts w:asciiTheme="minorHAnsi" w:hAnsiTheme="minorHAnsi" w:cstheme="minorHAnsi"/>
          <w:bCs/>
          <w:i/>
          <w:iCs/>
          <w:color w:val="000000"/>
        </w:rPr>
        <w:t>We take environmental aspects into account in development of goals (objectives and targets).</w:t>
      </w:r>
    </w:p>
    <w:p w14:paraId="777AD9CA" w14:textId="1F080CBE" w:rsidR="00495F04" w:rsidRPr="00495F04" w:rsidRDefault="00495F04" w:rsidP="00495F04">
      <w:pPr>
        <w:pStyle w:val="ListParagraph"/>
        <w:numPr>
          <w:ilvl w:val="0"/>
          <w:numId w:val="12"/>
        </w:numPr>
        <w:shd w:val="clear" w:color="auto" w:fill="FFFFFF"/>
        <w:spacing w:after="100" w:afterAutospacing="1"/>
        <w:outlineLvl w:val="4"/>
        <w:rPr>
          <w:rFonts w:asciiTheme="minorHAnsi" w:hAnsiTheme="minorHAnsi" w:cstheme="minorHAnsi"/>
          <w:bCs/>
          <w:i/>
          <w:iCs/>
          <w:color w:val="000000"/>
        </w:rPr>
      </w:pPr>
      <w:r w:rsidRPr="00495F04">
        <w:rPr>
          <w:rFonts w:asciiTheme="minorHAnsi" w:hAnsiTheme="minorHAnsi" w:cstheme="minorHAnsi"/>
          <w:bCs/>
          <w:i/>
          <w:iCs/>
          <w:color w:val="000000"/>
        </w:rPr>
        <w:t xml:space="preserve">We keep our </w:t>
      </w:r>
      <w:r w:rsidR="003435A2">
        <w:rPr>
          <w:rFonts w:asciiTheme="minorHAnsi" w:hAnsiTheme="minorHAnsi" w:cstheme="minorHAnsi"/>
          <w:bCs/>
          <w:i/>
          <w:iCs/>
          <w:color w:val="000000"/>
        </w:rPr>
        <w:t>employees</w:t>
      </w:r>
      <w:r w:rsidRPr="00495F04">
        <w:rPr>
          <w:rFonts w:asciiTheme="minorHAnsi" w:hAnsiTheme="minorHAnsi" w:cstheme="minorHAnsi"/>
          <w:bCs/>
          <w:i/>
          <w:iCs/>
          <w:color w:val="000000"/>
        </w:rPr>
        <w:t>, contractors and the public informed.</w:t>
      </w:r>
    </w:p>
    <w:p w14:paraId="64B6B135" w14:textId="77777777" w:rsidR="00E302BE" w:rsidRDefault="00E302BE" w:rsidP="00495F04">
      <w:pPr>
        <w:shd w:val="clear" w:color="auto" w:fill="FFFFFF"/>
        <w:spacing w:after="100" w:afterAutospacing="1"/>
        <w:outlineLvl w:val="4"/>
        <w:rPr>
          <w:rFonts w:asciiTheme="minorHAnsi" w:hAnsiTheme="minorHAnsi" w:cstheme="minorHAnsi"/>
          <w:bCs/>
          <w:i/>
          <w:iCs/>
          <w:color w:val="000000"/>
        </w:rPr>
      </w:pPr>
      <w:r>
        <w:rPr>
          <w:rFonts w:asciiTheme="minorHAnsi" w:hAnsiTheme="minorHAnsi" w:cstheme="minorHAnsi"/>
          <w:bCs/>
          <w:i/>
          <w:iCs/>
          <w:color w:val="000000"/>
        </w:rPr>
        <w:t>EHS developed the following acronym to aid in remembering the main components of the Policy:</w:t>
      </w:r>
    </w:p>
    <w:p w14:paraId="3A345F36" w14:textId="01E5B754" w:rsidR="00495F04" w:rsidRDefault="00495F04" w:rsidP="00495F04">
      <w:pPr>
        <w:shd w:val="clear" w:color="auto" w:fill="FFFFFF"/>
        <w:spacing w:after="100" w:afterAutospacing="1"/>
        <w:outlineLvl w:val="4"/>
        <w:rPr>
          <w:rFonts w:asciiTheme="minorHAnsi" w:hAnsiTheme="minorHAnsi" w:cstheme="minorHAnsi"/>
          <w:b/>
          <w:bCs/>
          <w:i/>
          <w:iCs/>
          <w:color w:val="000000"/>
        </w:rPr>
      </w:pPr>
      <w:r>
        <w:rPr>
          <w:rFonts w:asciiTheme="minorHAnsi" w:hAnsiTheme="minorHAnsi" w:cstheme="minorHAnsi"/>
          <w:bCs/>
          <w:i/>
          <w:iCs/>
          <w:color w:val="000000"/>
        </w:rPr>
        <w:t xml:space="preserve">EHS </w:t>
      </w:r>
      <w:r w:rsidRPr="002B54C9">
        <w:rPr>
          <w:rFonts w:asciiTheme="minorHAnsi" w:hAnsiTheme="minorHAnsi" w:cstheme="minorHAnsi"/>
          <w:bCs/>
          <w:i/>
          <w:iCs/>
          <w:color w:val="000000"/>
        </w:rPr>
        <w:t xml:space="preserve">is committed to </w:t>
      </w:r>
      <w:r w:rsidRPr="00252D20">
        <w:rPr>
          <w:rFonts w:asciiTheme="minorHAnsi" w:hAnsiTheme="minorHAnsi" w:cstheme="minorHAnsi"/>
          <w:b/>
          <w:bCs/>
          <w:i/>
          <w:iCs/>
          <w:color w:val="92D050"/>
        </w:rPr>
        <w:t>P</w:t>
      </w:r>
      <w:r>
        <w:rPr>
          <w:rFonts w:asciiTheme="minorHAnsi" w:hAnsiTheme="minorHAnsi" w:cstheme="minorHAnsi"/>
          <w:bCs/>
          <w:i/>
          <w:iCs/>
          <w:color w:val="000000"/>
        </w:rPr>
        <w:t xml:space="preserve">rotect the </w:t>
      </w:r>
      <w:r w:rsidRPr="00252D20">
        <w:rPr>
          <w:rFonts w:asciiTheme="minorHAnsi" w:hAnsiTheme="minorHAnsi" w:cstheme="minorHAnsi"/>
          <w:b/>
          <w:bCs/>
          <w:i/>
          <w:iCs/>
          <w:color w:val="92D050"/>
        </w:rPr>
        <w:t>E</w:t>
      </w:r>
      <w:r>
        <w:rPr>
          <w:rFonts w:asciiTheme="minorHAnsi" w:hAnsiTheme="minorHAnsi" w:cstheme="minorHAnsi"/>
          <w:bCs/>
          <w:i/>
          <w:iCs/>
          <w:color w:val="000000"/>
        </w:rPr>
        <w:t>nvironment,</w:t>
      </w:r>
      <w:r w:rsidRPr="00252D20">
        <w:rPr>
          <w:rFonts w:asciiTheme="minorHAnsi" w:hAnsiTheme="minorHAnsi" w:cstheme="minorHAnsi"/>
          <w:bCs/>
          <w:i/>
          <w:iCs/>
          <w:color w:val="92D050"/>
        </w:rPr>
        <w:t xml:space="preserve"> </w:t>
      </w:r>
      <w:r w:rsidRPr="00252D20">
        <w:rPr>
          <w:rFonts w:asciiTheme="minorHAnsi" w:hAnsiTheme="minorHAnsi" w:cstheme="minorHAnsi"/>
          <w:b/>
          <w:bCs/>
          <w:i/>
          <w:iCs/>
          <w:color w:val="92D050"/>
        </w:rPr>
        <w:t>P</w:t>
      </w:r>
      <w:r w:rsidRPr="002B54C9">
        <w:rPr>
          <w:rFonts w:asciiTheme="minorHAnsi" w:hAnsiTheme="minorHAnsi" w:cstheme="minorHAnsi"/>
          <w:bCs/>
          <w:i/>
          <w:iCs/>
          <w:color w:val="000000"/>
        </w:rPr>
        <w:t xml:space="preserve">revent </w:t>
      </w:r>
      <w:r w:rsidRPr="00252D20">
        <w:rPr>
          <w:rFonts w:asciiTheme="minorHAnsi" w:hAnsiTheme="minorHAnsi" w:cstheme="minorHAnsi"/>
          <w:b/>
          <w:bCs/>
          <w:i/>
          <w:iCs/>
          <w:color w:val="92D050"/>
        </w:rPr>
        <w:t>P</w:t>
      </w:r>
      <w:r w:rsidRPr="002B54C9">
        <w:rPr>
          <w:rFonts w:asciiTheme="minorHAnsi" w:hAnsiTheme="minorHAnsi" w:cstheme="minorHAnsi"/>
          <w:bCs/>
          <w:i/>
          <w:iCs/>
          <w:color w:val="000000"/>
        </w:rPr>
        <w:t xml:space="preserve">ollution, </w:t>
      </w:r>
      <w:r w:rsidRPr="00252D20">
        <w:rPr>
          <w:rFonts w:asciiTheme="minorHAnsi" w:hAnsiTheme="minorHAnsi" w:cstheme="minorHAnsi"/>
          <w:b/>
          <w:bCs/>
          <w:i/>
          <w:iCs/>
          <w:color w:val="92D050"/>
        </w:rPr>
        <w:t>E</w:t>
      </w:r>
      <w:r w:rsidRPr="002B54C9">
        <w:rPr>
          <w:rFonts w:asciiTheme="minorHAnsi" w:hAnsiTheme="minorHAnsi" w:cstheme="minorHAnsi"/>
          <w:bCs/>
          <w:i/>
          <w:iCs/>
          <w:color w:val="000000"/>
        </w:rPr>
        <w:t xml:space="preserve">nhance </w:t>
      </w:r>
      <w:r>
        <w:rPr>
          <w:rFonts w:asciiTheme="minorHAnsi" w:hAnsiTheme="minorHAnsi" w:cstheme="minorHAnsi"/>
          <w:bCs/>
          <w:i/>
          <w:iCs/>
          <w:color w:val="000000"/>
        </w:rPr>
        <w:t xml:space="preserve">our </w:t>
      </w:r>
      <w:r w:rsidRPr="002B54C9">
        <w:rPr>
          <w:rFonts w:asciiTheme="minorHAnsi" w:hAnsiTheme="minorHAnsi" w:cstheme="minorHAnsi"/>
          <w:bCs/>
          <w:i/>
          <w:iCs/>
          <w:color w:val="000000"/>
        </w:rPr>
        <w:t>environmental performance</w:t>
      </w:r>
      <w:r>
        <w:rPr>
          <w:rFonts w:asciiTheme="minorHAnsi" w:hAnsiTheme="minorHAnsi" w:cstheme="minorHAnsi"/>
          <w:bCs/>
          <w:i/>
          <w:iCs/>
          <w:color w:val="000000"/>
        </w:rPr>
        <w:t xml:space="preserve"> and</w:t>
      </w:r>
      <w:r w:rsidRPr="002B54C9">
        <w:rPr>
          <w:rFonts w:asciiTheme="minorHAnsi" w:hAnsiTheme="minorHAnsi" w:cstheme="minorHAnsi"/>
          <w:bCs/>
          <w:i/>
          <w:iCs/>
          <w:color w:val="000000"/>
        </w:rPr>
        <w:t xml:space="preserve"> fulfill </w:t>
      </w:r>
      <w:r w:rsidRPr="00252D20">
        <w:rPr>
          <w:rFonts w:asciiTheme="minorHAnsi" w:hAnsiTheme="minorHAnsi" w:cstheme="minorHAnsi"/>
          <w:b/>
          <w:bCs/>
          <w:i/>
          <w:iCs/>
          <w:color w:val="92D050"/>
        </w:rPr>
        <w:t>R</w:t>
      </w:r>
      <w:r>
        <w:rPr>
          <w:rFonts w:asciiTheme="minorHAnsi" w:hAnsiTheme="minorHAnsi" w:cstheme="minorHAnsi"/>
          <w:bCs/>
          <w:i/>
          <w:iCs/>
          <w:color w:val="000000"/>
        </w:rPr>
        <w:t xml:space="preserve">egulatory and </w:t>
      </w:r>
      <w:r w:rsidRPr="002B54C9">
        <w:rPr>
          <w:rFonts w:asciiTheme="minorHAnsi" w:hAnsiTheme="minorHAnsi" w:cstheme="minorHAnsi"/>
          <w:bCs/>
          <w:i/>
          <w:iCs/>
          <w:color w:val="000000"/>
        </w:rPr>
        <w:t>compliance obligations</w:t>
      </w:r>
      <w:r>
        <w:rPr>
          <w:rFonts w:asciiTheme="minorHAnsi" w:hAnsiTheme="minorHAnsi" w:cstheme="minorHAnsi"/>
          <w:bCs/>
          <w:i/>
          <w:iCs/>
          <w:color w:val="000000"/>
        </w:rPr>
        <w:t xml:space="preserve">. </w:t>
      </w:r>
      <w:r w:rsidRPr="00252D20">
        <w:rPr>
          <w:rFonts w:asciiTheme="minorHAnsi" w:hAnsiTheme="minorHAnsi" w:cstheme="minorHAnsi"/>
          <w:b/>
          <w:bCs/>
          <w:i/>
          <w:iCs/>
          <w:color w:val="92D050"/>
        </w:rPr>
        <w:t>PEPPER</w:t>
      </w:r>
      <w:r w:rsidRPr="00E04478">
        <w:rPr>
          <w:rFonts w:asciiTheme="minorHAnsi" w:hAnsiTheme="minorHAnsi" w:cstheme="minorHAnsi"/>
          <w:b/>
          <w:bCs/>
          <w:i/>
          <w:iCs/>
          <w:color w:val="000000"/>
        </w:rPr>
        <w:t xml:space="preserve"> </w:t>
      </w:r>
    </w:p>
    <w:p w14:paraId="4A740D2D" w14:textId="77777777" w:rsidR="00495F04" w:rsidRDefault="00495F04" w:rsidP="00495F04">
      <w:pPr>
        <w:shd w:val="clear" w:color="auto" w:fill="FFFFFF"/>
        <w:spacing w:after="100" w:afterAutospacing="1"/>
        <w:outlineLvl w:val="4"/>
        <w:rPr>
          <w:rFonts w:asciiTheme="minorHAnsi" w:hAnsiTheme="minorHAnsi" w:cstheme="minorHAnsi"/>
          <w:b/>
          <w:bCs/>
          <w:i/>
          <w:iCs/>
          <w:color w:val="000000"/>
        </w:rPr>
      </w:pPr>
    </w:p>
    <w:p w14:paraId="050809EE" w14:textId="7411DE69" w:rsidR="002B1118" w:rsidRDefault="00D457D6" w:rsidP="00495F04">
      <w:pPr>
        <w:shd w:val="clear" w:color="auto" w:fill="FFFFFF"/>
        <w:spacing w:after="100" w:afterAutospacing="1"/>
        <w:outlineLvl w:val="4"/>
        <w:rPr>
          <w:rFonts w:asciiTheme="minorHAnsi" w:hAnsiTheme="minorHAnsi" w:cstheme="minorHAnsi"/>
          <w:b/>
          <w:bCs/>
          <w:i/>
          <w:iCs/>
          <w:color w:val="000000"/>
        </w:rPr>
      </w:pPr>
      <w:r>
        <w:rPr>
          <w:rFonts w:asciiTheme="minorHAnsi" w:hAnsiTheme="minorHAnsi" w:cstheme="minorHAnsi"/>
          <w:b/>
          <w:bCs/>
          <w:i/>
          <w:iCs/>
          <w:color w:val="000000"/>
        </w:rPr>
        <w:lastRenderedPageBreak/>
        <w:t xml:space="preserve">ISO 45001 </w:t>
      </w:r>
      <w:r w:rsidR="00AD3C05">
        <w:rPr>
          <w:rFonts w:asciiTheme="minorHAnsi" w:hAnsiTheme="minorHAnsi" w:cstheme="minorHAnsi"/>
          <w:b/>
          <w:bCs/>
          <w:i/>
          <w:iCs/>
          <w:color w:val="000000"/>
        </w:rPr>
        <w:t xml:space="preserve">5.2: </w:t>
      </w:r>
      <w:r w:rsidR="009E0248">
        <w:rPr>
          <w:rFonts w:asciiTheme="minorHAnsi" w:hAnsiTheme="minorHAnsi" w:cstheme="minorHAnsi"/>
          <w:b/>
          <w:bCs/>
          <w:i/>
          <w:iCs/>
          <w:color w:val="000000"/>
        </w:rPr>
        <w:t xml:space="preserve">EHS </w:t>
      </w:r>
      <w:r w:rsidR="002B1118">
        <w:rPr>
          <w:rFonts w:asciiTheme="minorHAnsi" w:hAnsiTheme="minorHAnsi" w:cstheme="minorHAnsi"/>
          <w:b/>
          <w:bCs/>
          <w:i/>
          <w:iCs/>
          <w:color w:val="000000"/>
        </w:rPr>
        <w:t>Occupational Health &amp; Safety Policy Statement</w:t>
      </w:r>
    </w:p>
    <w:p w14:paraId="2071B599" w14:textId="77777777" w:rsidR="002B1118" w:rsidRDefault="002B1118" w:rsidP="00DC39CE">
      <w:pPr>
        <w:shd w:val="clear" w:color="auto" w:fill="FFFFFF"/>
        <w:spacing w:after="100" w:afterAutospacing="1"/>
        <w:outlineLvl w:val="4"/>
        <w:rPr>
          <w:rFonts w:asciiTheme="minorHAnsi" w:hAnsiTheme="minorHAnsi" w:cstheme="minorHAnsi"/>
          <w:b/>
          <w:bCs/>
          <w:i/>
          <w:iCs/>
          <w:color w:val="000000"/>
        </w:rPr>
      </w:pPr>
      <w:r>
        <w:rPr>
          <w:rFonts w:asciiTheme="minorHAnsi" w:hAnsiTheme="minorHAnsi" w:cstheme="minorHAnsi"/>
          <w:b/>
          <w:bCs/>
          <w:i/>
          <w:iCs/>
          <w:color w:val="000000"/>
        </w:rPr>
        <w:t xml:space="preserve">The EHS department realizes that one of its greatest assets is the team members who perform the duties of the Environmental Health &amp; Safety programs.  The management of risks is vital to a productive work force and is the responsibility of everyone. </w:t>
      </w:r>
    </w:p>
    <w:p w14:paraId="455062A8" w14:textId="2D38A467" w:rsidR="002B1118" w:rsidRPr="009E0248" w:rsidRDefault="002B1118" w:rsidP="00DC39CE">
      <w:pPr>
        <w:shd w:val="clear" w:color="auto" w:fill="FFFFFF"/>
        <w:spacing w:after="100" w:afterAutospacing="1"/>
        <w:outlineLvl w:val="4"/>
        <w:rPr>
          <w:rFonts w:asciiTheme="minorHAnsi" w:hAnsiTheme="minorHAnsi" w:cstheme="minorHAnsi"/>
          <w:bCs/>
          <w:i/>
          <w:iCs/>
          <w:color w:val="000000"/>
        </w:rPr>
      </w:pPr>
      <w:r w:rsidRPr="009E0248">
        <w:rPr>
          <w:rFonts w:asciiTheme="minorHAnsi" w:hAnsiTheme="minorHAnsi" w:cstheme="minorHAnsi"/>
          <w:bCs/>
          <w:i/>
          <w:iCs/>
          <w:color w:val="000000"/>
        </w:rPr>
        <w:t>The EHS department is committed to:</w:t>
      </w:r>
    </w:p>
    <w:p w14:paraId="37E5AA16" w14:textId="74213761" w:rsidR="002B1118" w:rsidRDefault="00B7170E" w:rsidP="008F1E0C">
      <w:pPr>
        <w:pStyle w:val="ListParagraph"/>
        <w:numPr>
          <w:ilvl w:val="0"/>
          <w:numId w:val="13"/>
        </w:numPr>
        <w:shd w:val="clear" w:color="auto" w:fill="FFFFFF"/>
        <w:spacing w:after="100" w:afterAutospacing="1"/>
        <w:outlineLvl w:val="4"/>
        <w:rPr>
          <w:rFonts w:asciiTheme="minorHAnsi" w:hAnsiTheme="minorHAnsi" w:cstheme="minorHAnsi"/>
          <w:bCs/>
          <w:i/>
          <w:iCs/>
          <w:color w:val="000000"/>
          <w:sz w:val="24"/>
          <w:szCs w:val="24"/>
        </w:rPr>
      </w:pPr>
      <w:r w:rsidRPr="00B7170E">
        <w:rPr>
          <w:rFonts w:asciiTheme="minorHAnsi" w:hAnsiTheme="minorHAnsi" w:cstheme="minorHAnsi"/>
          <w:bCs/>
          <w:i/>
          <w:iCs/>
          <w:color w:val="000000"/>
          <w:sz w:val="24"/>
          <w:szCs w:val="24"/>
        </w:rPr>
        <w:t xml:space="preserve">Provide safe and healthy working conditions for the prevention of work-related injury and ill health </w:t>
      </w:r>
      <w:r w:rsidR="00AD3C05">
        <w:rPr>
          <w:rFonts w:asciiTheme="minorHAnsi" w:hAnsiTheme="minorHAnsi" w:cstheme="minorHAnsi"/>
          <w:bCs/>
          <w:i/>
          <w:iCs/>
          <w:color w:val="000000"/>
          <w:sz w:val="24"/>
          <w:szCs w:val="24"/>
        </w:rPr>
        <w:t xml:space="preserve">and is appropriate to the purpose, size and context of the EHS and to the specific nature of its OH&amp;S risks and OH&amp;S opportunities. </w:t>
      </w:r>
    </w:p>
    <w:p w14:paraId="00BAECC8" w14:textId="4F553416" w:rsidR="00B7170E" w:rsidRPr="001E17BE" w:rsidRDefault="00B7170E" w:rsidP="008F1E0C">
      <w:pPr>
        <w:pStyle w:val="ListParagraph"/>
        <w:numPr>
          <w:ilvl w:val="0"/>
          <w:numId w:val="13"/>
        </w:numPr>
        <w:shd w:val="clear" w:color="auto" w:fill="FFFFFF"/>
        <w:spacing w:after="100" w:afterAutospacing="1"/>
        <w:outlineLvl w:val="4"/>
        <w:rPr>
          <w:rFonts w:asciiTheme="minorHAnsi" w:hAnsiTheme="minorHAnsi" w:cstheme="minorHAnsi"/>
          <w:bCs/>
          <w:i/>
          <w:iCs/>
          <w:color w:val="000000"/>
          <w:sz w:val="24"/>
          <w:szCs w:val="24"/>
        </w:rPr>
      </w:pPr>
      <w:r w:rsidRPr="001E17BE">
        <w:rPr>
          <w:rFonts w:asciiTheme="minorHAnsi" w:hAnsiTheme="minorHAnsi" w:cstheme="minorHAnsi"/>
          <w:bCs/>
          <w:i/>
          <w:iCs/>
          <w:color w:val="000000"/>
          <w:sz w:val="24"/>
          <w:szCs w:val="24"/>
        </w:rPr>
        <w:t xml:space="preserve">Execute </w:t>
      </w:r>
      <w:r w:rsidR="00AD3C05">
        <w:rPr>
          <w:rFonts w:asciiTheme="minorHAnsi" w:hAnsiTheme="minorHAnsi" w:cstheme="minorHAnsi"/>
          <w:bCs/>
          <w:i/>
          <w:iCs/>
          <w:color w:val="000000"/>
          <w:sz w:val="24"/>
          <w:szCs w:val="24"/>
        </w:rPr>
        <w:t xml:space="preserve">the </w:t>
      </w:r>
      <w:r w:rsidRPr="001E17BE">
        <w:rPr>
          <w:rFonts w:asciiTheme="minorHAnsi" w:hAnsiTheme="minorHAnsi" w:cstheme="minorHAnsi"/>
          <w:bCs/>
          <w:i/>
          <w:iCs/>
          <w:color w:val="000000"/>
          <w:sz w:val="24"/>
          <w:szCs w:val="24"/>
        </w:rPr>
        <w:t>OH</w:t>
      </w:r>
      <w:r>
        <w:rPr>
          <w:rFonts w:asciiTheme="minorHAnsi" w:hAnsiTheme="minorHAnsi" w:cstheme="minorHAnsi"/>
          <w:bCs/>
          <w:i/>
          <w:iCs/>
          <w:color w:val="000000"/>
          <w:sz w:val="24"/>
          <w:szCs w:val="24"/>
        </w:rPr>
        <w:t>&amp;</w:t>
      </w:r>
      <w:r w:rsidRPr="001E17BE">
        <w:rPr>
          <w:rFonts w:asciiTheme="minorHAnsi" w:hAnsiTheme="minorHAnsi" w:cstheme="minorHAnsi"/>
          <w:bCs/>
          <w:i/>
          <w:iCs/>
          <w:color w:val="000000"/>
          <w:sz w:val="24"/>
          <w:szCs w:val="24"/>
        </w:rPr>
        <w:t>S</w:t>
      </w:r>
      <w:r>
        <w:rPr>
          <w:rFonts w:asciiTheme="minorHAnsi" w:hAnsiTheme="minorHAnsi" w:cstheme="minorHAnsi"/>
          <w:bCs/>
          <w:i/>
          <w:iCs/>
          <w:color w:val="000000"/>
          <w:sz w:val="24"/>
          <w:szCs w:val="24"/>
        </w:rPr>
        <w:t xml:space="preserve"> Management system </w:t>
      </w:r>
      <w:r w:rsidRPr="001E17BE">
        <w:rPr>
          <w:rFonts w:asciiTheme="minorHAnsi" w:hAnsiTheme="minorHAnsi" w:cstheme="minorHAnsi"/>
          <w:bCs/>
          <w:i/>
          <w:iCs/>
          <w:color w:val="000000"/>
          <w:sz w:val="24"/>
          <w:szCs w:val="24"/>
        </w:rPr>
        <w:t>as a framework for setting and reviewing health &amp; safety objectives and targets, which will be documented, implemented, and maintained.</w:t>
      </w:r>
    </w:p>
    <w:p w14:paraId="1E1A5F85" w14:textId="014BBCEE" w:rsidR="00B7170E" w:rsidRDefault="00241685" w:rsidP="008F1E0C">
      <w:pPr>
        <w:pStyle w:val="ListParagraph"/>
        <w:numPr>
          <w:ilvl w:val="0"/>
          <w:numId w:val="13"/>
        </w:numPr>
        <w:shd w:val="clear" w:color="auto" w:fill="FFFFFF"/>
        <w:spacing w:after="100" w:afterAutospacing="1"/>
        <w:outlineLvl w:val="4"/>
        <w:rPr>
          <w:rFonts w:asciiTheme="minorHAnsi" w:hAnsiTheme="minorHAnsi" w:cstheme="minorHAnsi"/>
          <w:bCs/>
          <w:i/>
          <w:iCs/>
          <w:color w:val="000000"/>
          <w:sz w:val="24"/>
          <w:szCs w:val="24"/>
        </w:rPr>
      </w:pPr>
      <w:r>
        <w:rPr>
          <w:rFonts w:asciiTheme="minorHAnsi" w:hAnsiTheme="minorHAnsi" w:cstheme="minorHAnsi"/>
          <w:bCs/>
          <w:i/>
          <w:iCs/>
          <w:color w:val="000000"/>
          <w:sz w:val="24"/>
          <w:szCs w:val="24"/>
        </w:rPr>
        <w:t xml:space="preserve">Fulfill </w:t>
      </w:r>
      <w:r w:rsidR="00B7170E" w:rsidRPr="001E17BE">
        <w:rPr>
          <w:rFonts w:asciiTheme="minorHAnsi" w:hAnsiTheme="minorHAnsi" w:cstheme="minorHAnsi"/>
          <w:bCs/>
          <w:i/>
          <w:iCs/>
          <w:color w:val="000000"/>
          <w:sz w:val="24"/>
          <w:szCs w:val="24"/>
        </w:rPr>
        <w:t>legal requirements and other requirements to which the EHS Department subscribes that relates to any occupational health &amp; safety legislation for its employees.</w:t>
      </w:r>
    </w:p>
    <w:p w14:paraId="5259477B" w14:textId="6BDB1B84" w:rsidR="00AD3C05" w:rsidRPr="001E17BE" w:rsidRDefault="00AD3C05" w:rsidP="008F1E0C">
      <w:pPr>
        <w:pStyle w:val="ListParagraph"/>
        <w:numPr>
          <w:ilvl w:val="0"/>
          <w:numId w:val="13"/>
        </w:numPr>
        <w:shd w:val="clear" w:color="auto" w:fill="FFFFFF"/>
        <w:spacing w:after="100" w:afterAutospacing="1"/>
        <w:outlineLvl w:val="4"/>
        <w:rPr>
          <w:rFonts w:asciiTheme="minorHAnsi" w:hAnsiTheme="minorHAnsi" w:cstheme="minorHAnsi"/>
          <w:bCs/>
          <w:i/>
          <w:iCs/>
          <w:color w:val="000000"/>
          <w:sz w:val="24"/>
          <w:szCs w:val="24"/>
        </w:rPr>
      </w:pPr>
      <w:r>
        <w:rPr>
          <w:rFonts w:asciiTheme="minorHAnsi" w:hAnsiTheme="minorHAnsi" w:cstheme="minorHAnsi"/>
          <w:bCs/>
          <w:i/>
          <w:iCs/>
          <w:color w:val="000000"/>
          <w:sz w:val="24"/>
          <w:szCs w:val="24"/>
        </w:rPr>
        <w:t>Eliminate hazards and reduce OH&amp;S risks</w:t>
      </w:r>
      <w:r w:rsidR="00661D3B">
        <w:rPr>
          <w:rFonts w:asciiTheme="minorHAnsi" w:hAnsiTheme="minorHAnsi" w:cstheme="minorHAnsi"/>
          <w:bCs/>
          <w:i/>
          <w:iCs/>
          <w:color w:val="000000"/>
          <w:sz w:val="24"/>
          <w:szCs w:val="24"/>
        </w:rPr>
        <w:t xml:space="preserve"> to EHS employees and those who work on behalf of EHS at the University</w:t>
      </w:r>
      <w:r>
        <w:rPr>
          <w:rFonts w:asciiTheme="minorHAnsi" w:hAnsiTheme="minorHAnsi" w:cstheme="minorHAnsi"/>
          <w:bCs/>
          <w:i/>
          <w:iCs/>
          <w:color w:val="000000"/>
          <w:sz w:val="24"/>
          <w:szCs w:val="24"/>
        </w:rPr>
        <w:t>.</w:t>
      </w:r>
    </w:p>
    <w:p w14:paraId="00830923" w14:textId="77777777" w:rsidR="002E5D21" w:rsidRPr="001E17BE" w:rsidRDefault="002B1118" w:rsidP="008F1E0C">
      <w:pPr>
        <w:pStyle w:val="ListParagraph"/>
        <w:numPr>
          <w:ilvl w:val="0"/>
          <w:numId w:val="13"/>
        </w:numPr>
        <w:shd w:val="clear" w:color="auto" w:fill="FFFFFF"/>
        <w:spacing w:after="100" w:afterAutospacing="1"/>
        <w:outlineLvl w:val="4"/>
        <w:rPr>
          <w:rFonts w:asciiTheme="minorHAnsi" w:hAnsiTheme="minorHAnsi" w:cstheme="minorHAnsi"/>
          <w:bCs/>
          <w:i/>
          <w:iCs/>
          <w:color w:val="000000"/>
          <w:sz w:val="24"/>
          <w:szCs w:val="24"/>
        </w:rPr>
      </w:pPr>
      <w:r w:rsidRPr="001E17BE">
        <w:rPr>
          <w:rFonts w:asciiTheme="minorHAnsi" w:hAnsiTheme="minorHAnsi" w:cstheme="minorHAnsi"/>
          <w:bCs/>
          <w:i/>
          <w:iCs/>
          <w:color w:val="000000"/>
          <w:sz w:val="24"/>
          <w:szCs w:val="24"/>
        </w:rPr>
        <w:t xml:space="preserve">Make continual improvements to </w:t>
      </w:r>
      <w:r w:rsidR="002E5D21" w:rsidRPr="001E17BE">
        <w:rPr>
          <w:rFonts w:asciiTheme="minorHAnsi" w:hAnsiTheme="minorHAnsi" w:cstheme="minorHAnsi"/>
          <w:bCs/>
          <w:i/>
          <w:iCs/>
          <w:color w:val="000000"/>
          <w:sz w:val="24"/>
          <w:szCs w:val="24"/>
        </w:rPr>
        <w:t xml:space="preserve">the occupational health </w:t>
      </w:r>
      <w:r w:rsidR="009E0248" w:rsidRPr="001E17BE">
        <w:rPr>
          <w:rFonts w:asciiTheme="minorHAnsi" w:hAnsiTheme="minorHAnsi" w:cstheme="minorHAnsi"/>
          <w:bCs/>
          <w:i/>
          <w:iCs/>
          <w:color w:val="000000"/>
          <w:sz w:val="24"/>
          <w:szCs w:val="24"/>
        </w:rPr>
        <w:t xml:space="preserve">and safety </w:t>
      </w:r>
      <w:r w:rsidR="002E5D21" w:rsidRPr="001E17BE">
        <w:rPr>
          <w:rFonts w:asciiTheme="minorHAnsi" w:hAnsiTheme="minorHAnsi" w:cstheme="minorHAnsi"/>
          <w:bCs/>
          <w:i/>
          <w:iCs/>
          <w:color w:val="000000"/>
          <w:sz w:val="24"/>
          <w:szCs w:val="24"/>
        </w:rPr>
        <w:t>management system</w:t>
      </w:r>
      <w:r w:rsidR="009E0248" w:rsidRPr="001E17BE">
        <w:rPr>
          <w:rFonts w:asciiTheme="minorHAnsi" w:hAnsiTheme="minorHAnsi" w:cstheme="minorHAnsi"/>
          <w:bCs/>
          <w:i/>
          <w:iCs/>
          <w:color w:val="000000"/>
          <w:sz w:val="24"/>
          <w:szCs w:val="24"/>
        </w:rPr>
        <w:t xml:space="preserve"> (OH</w:t>
      </w:r>
      <w:r w:rsidR="00B7170E">
        <w:rPr>
          <w:rFonts w:asciiTheme="minorHAnsi" w:hAnsiTheme="minorHAnsi" w:cstheme="minorHAnsi"/>
          <w:bCs/>
          <w:i/>
          <w:iCs/>
          <w:color w:val="000000"/>
          <w:sz w:val="24"/>
          <w:szCs w:val="24"/>
        </w:rPr>
        <w:t>&amp;</w:t>
      </w:r>
      <w:r w:rsidR="009E0248" w:rsidRPr="001E17BE">
        <w:rPr>
          <w:rFonts w:asciiTheme="minorHAnsi" w:hAnsiTheme="minorHAnsi" w:cstheme="minorHAnsi"/>
          <w:bCs/>
          <w:i/>
          <w:iCs/>
          <w:color w:val="000000"/>
          <w:sz w:val="24"/>
          <w:szCs w:val="24"/>
        </w:rPr>
        <w:t>S)</w:t>
      </w:r>
      <w:r w:rsidR="00B7170E">
        <w:rPr>
          <w:rFonts w:asciiTheme="minorHAnsi" w:hAnsiTheme="minorHAnsi" w:cstheme="minorHAnsi"/>
          <w:bCs/>
          <w:i/>
          <w:iCs/>
          <w:color w:val="000000"/>
          <w:sz w:val="24"/>
          <w:szCs w:val="24"/>
        </w:rPr>
        <w:t xml:space="preserve"> to enhance EHS’s OH&amp;S performance</w:t>
      </w:r>
      <w:r w:rsidR="009E0248" w:rsidRPr="001E17BE">
        <w:rPr>
          <w:rFonts w:asciiTheme="minorHAnsi" w:hAnsiTheme="minorHAnsi" w:cstheme="minorHAnsi"/>
          <w:bCs/>
          <w:i/>
          <w:iCs/>
          <w:color w:val="000000"/>
          <w:sz w:val="24"/>
          <w:szCs w:val="24"/>
        </w:rPr>
        <w:t>.</w:t>
      </w:r>
    </w:p>
    <w:p w14:paraId="3E022F2C" w14:textId="57FCC8A0" w:rsidR="00B7170E" w:rsidRPr="00177C6A" w:rsidRDefault="00AD3C05" w:rsidP="008F1E0C">
      <w:pPr>
        <w:pStyle w:val="ListParagraph"/>
        <w:numPr>
          <w:ilvl w:val="0"/>
          <w:numId w:val="13"/>
        </w:numPr>
        <w:shd w:val="clear" w:color="auto" w:fill="FFFFFF"/>
        <w:spacing w:after="100" w:afterAutospacing="1"/>
        <w:outlineLvl w:val="4"/>
        <w:rPr>
          <w:rFonts w:asciiTheme="minorHAnsi" w:hAnsiTheme="minorHAnsi" w:cstheme="minorHAnsi"/>
          <w:bCs/>
          <w:i/>
          <w:iCs/>
          <w:color w:val="000000"/>
          <w:sz w:val="24"/>
          <w:szCs w:val="24"/>
        </w:rPr>
      </w:pPr>
      <w:r>
        <w:rPr>
          <w:rFonts w:asciiTheme="minorHAnsi" w:hAnsiTheme="minorHAnsi" w:cstheme="minorHAnsi"/>
          <w:bCs/>
          <w:i/>
          <w:iCs/>
          <w:color w:val="000000"/>
          <w:sz w:val="24"/>
          <w:szCs w:val="24"/>
        </w:rPr>
        <w:t>Fully allow consul</w:t>
      </w:r>
      <w:r w:rsidR="00E56650">
        <w:rPr>
          <w:rFonts w:asciiTheme="minorHAnsi" w:hAnsiTheme="minorHAnsi" w:cstheme="minorHAnsi"/>
          <w:bCs/>
          <w:i/>
          <w:iCs/>
          <w:color w:val="000000"/>
          <w:sz w:val="24"/>
          <w:szCs w:val="24"/>
        </w:rPr>
        <w:t>t</w:t>
      </w:r>
      <w:r>
        <w:rPr>
          <w:rFonts w:asciiTheme="minorHAnsi" w:hAnsiTheme="minorHAnsi" w:cstheme="minorHAnsi"/>
          <w:bCs/>
          <w:i/>
          <w:iCs/>
          <w:color w:val="000000"/>
          <w:sz w:val="24"/>
          <w:szCs w:val="24"/>
        </w:rPr>
        <w:t xml:space="preserve">ation and participation of workers, and, where they exist, workers’ representatives. </w:t>
      </w:r>
    </w:p>
    <w:p w14:paraId="74D8924F" w14:textId="36D8E2B8" w:rsidR="009E0248" w:rsidRPr="001E17BE" w:rsidRDefault="002E5D21" w:rsidP="008F1E0C">
      <w:pPr>
        <w:pStyle w:val="ListParagraph"/>
        <w:numPr>
          <w:ilvl w:val="0"/>
          <w:numId w:val="13"/>
        </w:numPr>
        <w:shd w:val="clear" w:color="auto" w:fill="FFFFFF"/>
        <w:spacing w:after="100" w:afterAutospacing="1"/>
        <w:outlineLvl w:val="4"/>
        <w:rPr>
          <w:rFonts w:asciiTheme="minorHAnsi" w:hAnsiTheme="minorHAnsi" w:cstheme="minorHAnsi"/>
          <w:bCs/>
          <w:i/>
          <w:iCs/>
          <w:color w:val="000000"/>
          <w:sz w:val="24"/>
          <w:szCs w:val="24"/>
        </w:rPr>
      </w:pPr>
      <w:r w:rsidRPr="001E17BE">
        <w:rPr>
          <w:rFonts w:asciiTheme="minorHAnsi" w:hAnsiTheme="minorHAnsi" w:cstheme="minorHAnsi"/>
          <w:bCs/>
          <w:i/>
          <w:iCs/>
          <w:color w:val="000000"/>
          <w:sz w:val="24"/>
          <w:szCs w:val="24"/>
        </w:rPr>
        <w:t xml:space="preserve">Communicate this </w:t>
      </w:r>
      <w:r w:rsidR="00177C6A" w:rsidRPr="001E17BE">
        <w:rPr>
          <w:rFonts w:asciiTheme="minorHAnsi" w:hAnsiTheme="minorHAnsi" w:cstheme="minorHAnsi"/>
          <w:bCs/>
          <w:i/>
          <w:iCs/>
          <w:color w:val="000000"/>
          <w:sz w:val="24"/>
          <w:szCs w:val="24"/>
        </w:rPr>
        <w:t>policy, promote awareness of each individual’s occupational health obligations to all persons working for or on the behalf of EHS,</w:t>
      </w:r>
      <w:r w:rsidR="009E0248" w:rsidRPr="001E17BE">
        <w:rPr>
          <w:rFonts w:asciiTheme="minorHAnsi" w:hAnsiTheme="minorHAnsi" w:cstheme="minorHAnsi"/>
          <w:bCs/>
          <w:i/>
          <w:iCs/>
          <w:color w:val="000000"/>
          <w:sz w:val="24"/>
          <w:szCs w:val="24"/>
        </w:rPr>
        <w:t xml:space="preserve"> and make it public to interested parties</w:t>
      </w:r>
      <w:r w:rsidR="00E56650">
        <w:rPr>
          <w:rFonts w:asciiTheme="minorHAnsi" w:hAnsiTheme="minorHAnsi" w:cstheme="minorHAnsi"/>
          <w:bCs/>
          <w:i/>
          <w:iCs/>
          <w:color w:val="000000"/>
          <w:sz w:val="24"/>
          <w:szCs w:val="24"/>
        </w:rPr>
        <w:t>, as appropriate</w:t>
      </w:r>
      <w:r w:rsidR="009E0248" w:rsidRPr="001E17BE">
        <w:rPr>
          <w:rFonts w:asciiTheme="minorHAnsi" w:hAnsiTheme="minorHAnsi" w:cstheme="minorHAnsi"/>
          <w:bCs/>
          <w:i/>
          <w:iCs/>
          <w:color w:val="000000"/>
          <w:sz w:val="24"/>
          <w:szCs w:val="24"/>
        </w:rPr>
        <w:t>.</w:t>
      </w:r>
    </w:p>
    <w:p w14:paraId="3371D883" w14:textId="659E384B" w:rsidR="007D3F8C" w:rsidRDefault="00D457D6" w:rsidP="008F1E0C">
      <w:pPr>
        <w:pStyle w:val="ListParagraph"/>
        <w:numPr>
          <w:ilvl w:val="0"/>
          <w:numId w:val="13"/>
        </w:numPr>
        <w:shd w:val="clear" w:color="auto" w:fill="FFFFFF"/>
        <w:spacing w:after="100" w:afterAutospacing="1"/>
        <w:outlineLvl w:val="4"/>
        <w:rPr>
          <w:rFonts w:asciiTheme="minorHAnsi" w:hAnsiTheme="minorHAnsi" w:cstheme="minorHAnsi"/>
          <w:bCs/>
          <w:i/>
          <w:iCs/>
          <w:color w:val="000000"/>
          <w:sz w:val="24"/>
          <w:szCs w:val="24"/>
        </w:rPr>
      </w:pPr>
      <w:r>
        <w:rPr>
          <w:rFonts w:asciiTheme="minorHAnsi" w:hAnsiTheme="minorHAnsi" w:cstheme="minorHAnsi"/>
          <w:bCs/>
          <w:i/>
          <w:iCs/>
          <w:color w:val="000000"/>
          <w:sz w:val="24"/>
          <w:szCs w:val="24"/>
        </w:rPr>
        <w:t>R</w:t>
      </w:r>
      <w:r w:rsidR="009E0248" w:rsidRPr="001E17BE">
        <w:rPr>
          <w:rFonts w:asciiTheme="minorHAnsi" w:hAnsiTheme="minorHAnsi" w:cstheme="minorHAnsi"/>
          <w:bCs/>
          <w:i/>
          <w:iCs/>
          <w:color w:val="000000"/>
          <w:sz w:val="24"/>
          <w:szCs w:val="24"/>
        </w:rPr>
        <w:t>eview the program to ensure that the OSHAS system remain</w:t>
      </w:r>
      <w:r w:rsidR="00E56650">
        <w:rPr>
          <w:rFonts w:asciiTheme="minorHAnsi" w:hAnsiTheme="minorHAnsi" w:cstheme="minorHAnsi"/>
          <w:bCs/>
          <w:i/>
          <w:iCs/>
          <w:color w:val="000000"/>
          <w:sz w:val="24"/>
          <w:szCs w:val="24"/>
        </w:rPr>
        <w:t>s</w:t>
      </w:r>
      <w:r w:rsidR="009E0248" w:rsidRPr="001E17BE">
        <w:rPr>
          <w:rFonts w:asciiTheme="minorHAnsi" w:hAnsiTheme="minorHAnsi" w:cstheme="minorHAnsi"/>
          <w:bCs/>
          <w:i/>
          <w:iCs/>
          <w:color w:val="000000"/>
          <w:sz w:val="24"/>
          <w:szCs w:val="24"/>
        </w:rPr>
        <w:t xml:space="preserve"> relevant and appropriate to our organization.</w:t>
      </w:r>
    </w:p>
    <w:p w14:paraId="4717F32A" w14:textId="77777777" w:rsidR="007D3F8C" w:rsidRPr="007D3F8C" w:rsidRDefault="007D3F8C" w:rsidP="007D3F8C"/>
    <w:p w14:paraId="7CD860B4" w14:textId="77777777" w:rsidR="007D3F8C" w:rsidRPr="007D3F8C" w:rsidRDefault="007D3F8C" w:rsidP="007D3F8C"/>
    <w:p w14:paraId="77F47979" w14:textId="77777777" w:rsidR="00E302BE" w:rsidRDefault="00E302BE" w:rsidP="00E302BE">
      <w:pPr>
        <w:shd w:val="clear" w:color="auto" w:fill="FFFFFF"/>
        <w:spacing w:after="100" w:afterAutospacing="1"/>
        <w:outlineLvl w:val="4"/>
        <w:rPr>
          <w:rFonts w:asciiTheme="minorHAnsi" w:hAnsiTheme="minorHAnsi" w:cstheme="minorHAnsi"/>
          <w:bCs/>
          <w:i/>
          <w:iCs/>
          <w:color w:val="000000"/>
        </w:rPr>
      </w:pPr>
      <w:r>
        <w:rPr>
          <w:rFonts w:asciiTheme="minorHAnsi" w:hAnsiTheme="minorHAnsi" w:cstheme="minorHAnsi"/>
          <w:bCs/>
          <w:i/>
          <w:iCs/>
          <w:color w:val="000000"/>
        </w:rPr>
        <w:t xml:space="preserve">EHS is committed to </w:t>
      </w:r>
      <w:r w:rsidRPr="00252D20">
        <w:rPr>
          <w:rFonts w:asciiTheme="minorHAnsi" w:hAnsiTheme="minorHAnsi" w:cstheme="minorHAnsi"/>
          <w:b/>
          <w:bCs/>
          <w:i/>
          <w:iCs/>
          <w:color w:val="0070C0"/>
        </w:rPr>
        <w:t>H</w:t>
      </w:r>
      <w:r>
        <w:rPr>
          <w:rFonts w:asciiTheme="minorHAnsi" w:hAnsiTheme="minorHAnsi" w:cstheme="minorHAnsi"/>
          <w:bCs/>
          <w:i/>
          <w:iCs/>
          <w:color w:val="000000"/>
        </w:rPr>
        <w:t xml:space="preserve">azard </w:t>
      </w:r>
      <w:r w:rsidRPr="00252D20">
        <w:rPr>
          <w:rFonts w:asciiTheme="minorHAnsi" w:hAnsiTheme="minorHAnsi" w:cstheme="minorHAnsi"/>
          <w:b/>
          <w:bCs/>
          <w:i/>
          <w:iCs/>
          <w:color w:val="0070C0"/>
        </w:rPr>
        <w:t>E</w:t>
      </w:r>
      <w:r w:rsidRPr="00252D20">
        <w:rPr>
          <w:rFonts w:asciiTheme="minorHAnsi" w:hAnsiTheme="minorHAnsi" w:cstheme="minorHAnsi"/>
          <w:b/>
          <w:bCs/>
          <w:i/>
          <w:iCs/>
          <w:color w:val="000000"/>
        </w:rPr>
        <w:t>l</w:t>
      </w:r>
      <w:r>
        <w:rPr>
          <w:rFonts w:asciiTheme="minorHAnsi" w:hAnsiTheme="minorHAnsi" w:cstheme="minorHAnsi"/>
          <w:bCs/>
          <w:i/>
          <w:iCs/>
          <w:color w:val="000000"/>
        </w:rPr>
        <w:t xml:space="preserve">imination, </w:t>
      </w:r>
      <w:r w:rsidRPr="00252D20">
        <w:rPr>
          <w:rFonts w:asciiTheme="minorHAnsi" w:hAnsiTheme="minorHAnsi" w:cstheme="minorHAnsi"/>
          <w:b/>
          <w:bCs/>
          <w:i/>
          <w:iCs/>
          <w:color w:val="0070C0"/>
        </w:rPr>
        <w:t>L</w:t>
      </w:r>
      <w:r>
        <w:rPr>
          <w:rFonts w:asciiTheme="minorHAnsi" w:hAnsiTheme="minorHAnsi" w:cstheme="minorHAnsi"/>
          <w:bCs/>
          <w:i/>
          <w:iCs/>
          <w:color w:val="000000"/>
        </w:rPr>
        <w:t xml:space="preserve">egal compliance, and </w:t>
      </w:r>
      <w:r>
        <w:rPr>
          <w:rFonts w:asciiTheme="minorHAnsi" w:hAnsiTheme="minorHAnsi" w:cstheme="minorHAnsi"/>
          <w:b/>
          <w:bCs/>
          <w:i/>
          <w:iCs/>
          <w:color w:val="0070C0"/>
        </w:rPr>
        <w:t>P</w:t>
      </w:r>
      <w:r>
        <w:rPr>
          <w:rFonts w:asciiTheme="minorHAnsi" w:hAnsiTheme="minorHAnsi" w:cstheme="minorHAnsi"/>
          <w:bCs/>
          <w:i/>
          <w:iCs/>
          <w:color w:val="000000"/>
        </w:rPr>
        <w:t xml:space="preserve">revention of injury/ill-health… </w:t>
      </w:r>
      <w:r w:rsidRPr="00252D20">
        <w:rPr>
          <w:rFonts w:asciiTheme="minorHAnsi" w:hAnsiTheme="minorHAnsi" w:cstheme="minorHAnsi"/>
          <w:b/>
          <w:bCs/>
          <w:i/>
          <w:iCs/>
          <w:color w:val="0070C0"/>
        </w:rPr>
        <w:t>HELP</w:t>
      </w:r>
    </w:p>
    <w:p w14:paraId="752F91CD" w14:textId="77777777" w:rsidR="007D3F8C" w:rsidRDefault="007D3F8C" w:rsidP="007D3F8C"/>
    <w:p w14:paraId="3CF94AC7" w14:textId="77777777" w:rsidR="007D3F8C" w:rsidRDefault="007D3F8C">
      <w:r>
        <w:br w:type="page"/>
      </w:r>
    </w:p>
    <w:p w14:paraId="42B67DF3" w14:textId="77777777" w:rsidR="009E0248" w:rsidRDefault="007D3F8C" w:rsidP="007D3F8C">
      <w:pPr>
        <w:jc w:val="center"/>
        <w:rPr>
          <w:b/>
        </w:rPr>
      </w:pPr>
      <w:r w:rsidRPr="007D3F8C">
        <w:rPr>
          <w:b/>
        </w:rPr>
        <w:lastRenderedPageBreak/>
        <w:t>Revision History</w:t>
      </w:r>
    </w:p>
    <w:p w14:paraId="6E0A9BF5" w14:textId="77777777" w:rsidR="007D3F8C" w:rsidRDefault="007D3F8C" w:rsidP="007D3F8C"/>
    <w:tbl>
      <w:tblPr>
        <w:tblStyle w:val="TableGrid"/>
        <w:tblW w:w="9828" w:type="dxa"/>
        <w:tblLook w:val="04A0" w:firstRow="1" w:lastRow="0" w:firstColumn="1" w:lastColumn="0" w:noHBand="0" w:noVBand="1"/>
      </w:tblPr>
      <w:tblGrid>
        <w:gridCol w:w="1187"/>
        <w:gridCol w:w="1261"/>
        <w:gridCol w:w="6030"/>
        <w:gridCol w:w="1350"/>
      </w:tblGrid>
      <w:tr w:rsidR="007D3F8C" w:rsidRPr="007D3F8C" w14:paraId="1C96B87C" w14:textId="77777777" w:rsidTr="007D3F8C">
        <w:tc>
          <w:tcPr>
            <w:tcW w:w="1187" w:type="dxa"/>
          </w:tcPr>
          <w:p w14:paraId="280DE730" w14:textId="77777777" w:rsidR="007D3F8C" w:rsidRPr="007D3F8C" w:rsidRDefault="007D3F8C" w:rsidP="007D3F8C">
            <w:pPr>
              <w:jc w:val="center"/>
              <w:rPr>
                <w:b/>
              </w:rPr>
            </w:pPr>
            <w:r w:rsidRPr="007D3F8C">
              <w:rPr>
                <w:b/>
              </w:rPr>
              <w:t>Revision #</w:t>
            </w:r>
          </w:p>
        </w:tc>
        <w:tc>
          <w:tcPr>
            <w:tcW w:w="1261" w:type="dxa"/>
          </w:tcPr>
          <w:p w14:paraId="386AE68B" w14:textId="77777777" w:rsidR="007D3F8C" w:rsidRPr="007D3F8C" w:rsidRDefault="007D3F8C" w:rsidP="007D3F8C">
            <w:pPr>
              <w:jc w:val="center"/>
              <w:rPr>
                <w:b/>
              </w:rPr>
            </w:pPr>
            <w:r w:rsidRPr="007D3F8C">
              <w:rPr>
                <w:b/>
              </w:rPr>
              <w:t>Revision Date</w:t>
            </w:r>
          </w:p>
        </w:tc>
        <w:tc>
          <w:tcPr>
            <w:tcW w:w="6030" w:type="dxa"/>
          </w:tcPr>
          <w:p w14:paraId="781B2E9F" w14:textId="77777777" w:rsidR="007D3F8C" w:rsidRPr="007D3F8C" w:rsidRDefault="007D3F8C" w:rsidP="007D3F8C">
            <w:pPr>
              <w:jc w:val="center"/>
              <w:rPr>
                <w:b/>
              </w:rPr>
            </w:pPr>
            <w:r w:rsidRPr="007D3F8C">
              <w:rPr>
                <w:b/>
              </w:rPr>
              <w:t>Description of Revision</w:t>
            </w:r>
          </w:p>
        </w:tc>
        <w:tc>
          <w:tcPr>
            <w:tcW w:w="1350" w:type="dxa"/>
          </w:tcPr>
          <w:p w14:paraId="45D87895" w14:textId="77777777" w:rsidR="007D3F8C" w:rsidRPr="007D3F8C" w:rsidRDefault="007D3F8C" w:rsidP="007D3F8C">
            <w:pPr>
              <w:jc w:val="center"/>
              <w:rPr>
                <w:b/>
              </w:rPr>
            </w:pPr>
            <w:r w:rsidRPr="007D3F8C">
              <w:rPr>
                <w:b/>
              </w:rPr>
              <w:t>Approved By:</w:t>
            </w:r>
          </w:p>
        </w:tc>
      </w:tr>
      <w:tr w:rsidR="00430AF5" w:rsidRPr="00430AF5" w14:paraId="2CFC5071" w14:textId="77777777" w:rsidTr="007D3F8C">
        <w:tc>
          <w:tcPr>
            <w:tcW w:w="1187" w:type="dxa"/>
          </w:tcPr>
          <w:p w14:paraId="5D30240B" w14:textId="77777777" w:rsidR="00430AF5" w:rsidRPr="00430AF5" w:rsidRDefault="00430AF5" w:rsidP="007D3F8C">
            <w:pPr>
              <w:jc w:val="center"/>
            </w:pPr>
            <w:r w:rsidRPr="00430AF5">
              <w:t>original</w:t>
            </w:r>
          </w:p>
        </w:tc>
        <w:tc>
          <w:tcPr>
            <w:tcW w:w="1261" w:type="dxa"/>
          </w:tcPr>
          <w:p w14:paraId="1AE3A047" w14:textId="77777777" w:rsidR="00430AF5" w:rsidRPr="00430AF5" w:rsidRDefault="00430AF5" w:rsidP="007D3F8C">
            <w:pPr>
              <w:jc w:val="center"/>
            </w:pPr>
            <w:r w:rsidRPr="00430AF5">
              <w:t>3/11/</w:t>
            </w:r>
            <w:r>
              <w:t>20</w:t>
            </w:r>
            <w:r w:rsidRPr="00430AF5">
              <w:t>16</w:t>
            </w:r>
          </w:p>
        </w:tc>
        <w:tc>
          <w:tcPr>
            <w:tcW w:w="6030" w:type="dxa"/>
          </w:tcPr>
          <w:p w14:paraId="298874F3" w14:textId="77777777" w:rsidR="00430AF5" w:rsidRPr="00430AF5" w:rsidRDefault="00430AF5" w:rsidP="00430AF5">
            <w:r>
              <w:t xml:space="preserve">Tracking revisions. Separated Environmental Policy from Occupational Health Policy. </w:t>
            </w:r>
            <w:r w:rsidRPr="00430AF5">
              <w:t>Rewording of policy to meet new EMS: 2015 standard.</w:t>
            </w:r>
          </w:p>
        </w:tc>
        <w:tc>
          <w:tcPr>
            <w:tcW w:w="1350" w:type="dxa"/>
          </w:tcPr>
          <w:p w14:paraId="72FB47BF" w14:textId="77777777" w:rsidR="00430AF5" w:rsidRPr="00430AF5" w:rsidRDefault="00430AF5" w:rsidP="007D3F8C">
            <w:pPr>
              <w:jc w:val="center"/>
            </w:pPr>
            <w:r>
              <w:t>TAS</w:t>
            </w:r>
          </w:p>
        </w:tc>
      </w:tr>
      <w:tr w:rsidR="007D3F8C" w14:paraId="04CBFF31" w14:textId="77777777" w:rsidTr="007D3F8C">
        <w:tc>
          <w:tcPr>
            <w:tcW w:w="1187" w:type="dxa"/>
          </w:tcPr>
          <w:p w14:paraId="66A6C1CF" w14:textId="77777777" w:rsidR="007D3F8C" w:rsidRDefault="00430AF5" w:rsidP="007D3F8C">
            <w:pPr>
              <w:jc w:val="center"/>
            </w:pPr>
            <w:r>
              <w:t>1</w:t>
            </w:r>
          </w:p>
        </w:tc>
        <w:tc>
          <w:tcPr>
            <w:tcW w:w="1261" w:type="dxa"/>
          </w:tcPr>
          <w:p w14:paraId="26661C56" w14:textId="77777777" w:rsidR="007D3F8C" w:rsidRDefault="007D3F8C" w:rsidP="007D3F8C">
            <w:pPr>
              <w:jc w:val="center"/>
            </w:pPr>
            <w:r>
              <w:t>4/2/2017</w:t>
            </w:r>
          </w:p>
        </w:tc>
        <w:tc>
          <w:tcPr>
            <w:tcW w:w="6030" w:type="dxa"/>
          </w:tcPr>
          <w:p w14:paraId="3659C591" w14:textId="77777777" w:rsidR="007D3F8C" w:rsidRDefault="001D36A2" w:rsidP="007D3F8C">
            <w:r>
              <w:t>Revision of Scope- Included Risk Management</w:t>
            </w:r>
          </w:p>
        </w:tc>
        <w:tc>
          <w:tcPr>
            <w:tcW w:w="1350" w:type="dxa"/>
          </w:tcPr>
          <w:p w14:paraId="2CFD199A" w14:textId="77777777" w:rsidR="007D3F8C" w:rsidRDefault="007D3F8C" w:rsidP="007D3F8C">
            <w:pPr>
              <w:jc w:val="center"/>
            </w:pPr>
            <w:r>
              <w:t>TAS</w:t>
            </w:r>
          </w:p>
        </w:tc>
      </w:tr>
      <w:tr w:rsidR="007D3F8C" w14:paraId="7AB79993" w14:textId="77777777" w:rsidTr="007D3F8C">
        <w:tc>
          <w:tcPr>
            <w:tcW w:w="1187" w:type="dxa"/>
          </w:tcPr>
          <w:p w14:paraId="2109B0E7" w14:textId="77777777" w:rsidR="007D3F8C" w:rsidRDefault="00430AF5" w:rsidP="007D3F8C">
            <w:pPr>
              <w:jc w:val="center"/>
            </w:pPr>
            <w:r>
              <w:t>2</w:t>
            </w:r>
          </w:p>
        </w:tc>
        <w:tc>
          <w:tcPr>
            <w:tcW w:w="1261" w:type="dxa"/>
          </w:tcPr>
          <w:p w14:paraId="0BD446F1" w14:textId="77777777" w:rsidR="007D3F8C" w:rsidRDefault="005A084A" w:rsidP="007D3F8C">
            <w:pPr>
              <w:jc w:val="center"/>
            </w:pPr>
            <w:r>
              <w:t>9/7/</w:t>
            </w:r>
            <w:r w:rsidR="00430AF5">
              <w:t>20</w:t>
            </w:r>
            <w:r>
              <w:t>17</w:t>
            </w:r>
          </w:p>
        </w:tc>
        <w:tc>
          <w:tcPr>
            <w:tcW w:w="6030" w:type="dxa"/>
          </w:tcPr>
          <w:p w14:paraId="69B247CA" w14:textId="77777777" w:rsidR="007D3F8C" w:rsidRDefault="005A084A" w:rsidP="00430AF5">
            <w:r>
              <w:t>Revision of Scope to include accumulation and transportation of Waste.</w:t>
            </w:r>
          </w:p>
        </w:tc>
        <w:tc>
          <w:tcPr>
            <w:tcW w:w="1350" w:type="dxa"/>
          </w:tcPr>
          <w:p w14:paraId="77791215" w14:textId="77777777" w:rsidR="007D3F8C" w:rsidRDefault="005A084A" w:rsidP="007D3F8C">
            <w:pPr>
              <w:jc w:val="center"/>
            </w:pPr>
            <w:r>
              <w:t>TAS</w:t>
            </w:r>
          </w:p>
        </w:tc>
      </w:tr>
      <w:tr w:rsidR="007D3F8C" w14:paraId="7680F2D0" w14:textId="77777777" w:rsidTr="007D3F8C">
        <w:tc>
          <w:tcPr>
            <w:tcW w:w="1187" w:type="dxa"/>
          </w:tcPr>
          <w:p w14:paraId="708B969C" w14:textId="77777777" w:rsidR="007D3F8C" w:rsidRDefault="005E5F7A" w:rsidP="007D3F8C">
            <w:pPr>
              <w:jc w:val="center"/>
            </w:pPr>
            <w:r>
              <w:t>3</w:t>
            </w:r>
          </w:p>
        </w:tc>
        <w:tc>
          <w:tcPr>
            <w:tcW w:w="1261" w:type="dxa"/>
          </w:tcPr>
          <w:p w14:paraId="361DC267" w14:textId="77777777" w:rsidR="007D3F8C" w:rsidRDefault="005E5F7A" w:rsidP="007D3F8C">
            <w:pPr>
              <w:jc w:val="center"/>
            </w:pPr>
            <w:r>
              <w:t>10/16/17</w:t>
            </w:r>
          </w:p>
        </w:tc>
        <w:tc>
          <w:tcPr>
            <w:tcW w:w="6030" w:type="dxa"/>
          </w:tcPr>
          <w:p w14:paraId="2EB7BA44" w14:textId="77777777" w:rsidR="007D3F8C" w:rsidRDefault="005E5F7A" w:rsidP="007D3F8C">
            <w:r>
              <w:t>Wording change to Environmental Policy</w:t>
            </w:r>
          </w:p>
        </w:tc>
        <w:tc>
          <w:tcPr>
            <w:tcW w:w="1350" w:type="dxa"/>
          </w:tcPr>
          <w:p w14:paraId="59719C2B" w14:textId="77777777" w:rsidR="007D3F8C" w:rsidRDefault="005E5F7A" w:rsidP="007D3F8C">
            <w:pPr>
              <w:jc w:val="center"/>
            </w:pPr>
            <w:r>
              <w:t>TAS</w:t>
            </w:r>
          </w:p>
        </w:tc>
      </w:tr>
      <w:tr w:rsidR="005A084A" w14:paraId="67EB810C" w14:textId="77777777" w:rsidTr="007D3F8C">
        <w:tc>
          <w:tcPr>
            <w:tcW w:w="1187" w:type="dxa"/>
          </w:tcPr>
          <w:p w14:paraId="4BF0038F" w14:textId="77777777" w:rsidR="005A084A" w:rsidRDefault="00B4705A" w:rsidP="007D3F8C">
            <w:pPr>
              <w:jc w:val="center"/>
            </w:pPr>
            <w:r>
              <w:t>4</w:t>
            </w:r>
          </w:p>
        </w:tc>
        <w:tc>
          <w:tcPr>
            <w:tcW w:w="1261" w:type="dxa"/>
          </w:tcPr>
          <w:p w14:paraId="51C5514D" w14:textId="77777777" w:rsidR="005A084A" w:rsidRDefault="00B4705A" w:rsidP="007D3F8C">
            <w:pPr>
              <w:jc w:val="center"/>
            </w:pPr>
            <w:r>
              <w:t>10/20/17</w:t>
            </w:r>
          </w:p>
        </w:tc>
        <w:tc>
          <w:tcPr>
            <w:tcW w:w="6030" w:type="dxa"/>
          </w:tcPr>
          <w:p w14:paraId="19CCD456" w14:textId="77777777" w:rsidR="005A084A" w:rsidRDefault="00B4705A" w:rsidP="007D3F8C">
            <w:r>
              <w:t>OHSAS Policy #4- “At least” comply…</w:t>
            </w:r>
          </w:p>
        </w:tc>
        <w:tc>
          <w:tcPr>
            <w:tcW w:w="1350" w:type="dxa"/>
          </w:tcPr>
          <w:p w14:paraId="61FAA727" w14:textId="77777777" w:rsidR="005A084A" w:rsidRDefault="00B4705A" w:rsidP="007D3F8C">
            <w:pPr>
              <w:jc w:val="center"/>
            </w:pPr>
            <w:r>
              <w:t>TAS</w:t>
            </w:r>
          </w:p>
        </w:tc>
      </w:tr>
      <w:tr w:rsidR="005A084A" w14:paraId="2C0E3DDB" w14:textId="77777777" w:rsidTr="007D3F8C">
        <w:tc>
          <w:tcPr>
            <w:tcW w:w="1187" w:type="dxa"/>
          </w:tcPr>
          <w:p w14:paraId="50C28931" w14:textId="6BDADBF0" w:rsidR="005A084A" w:rsidRDefault="00021662" w:rsidP="007D3F8C">
            <w:pPr>
              <w:jc w:val="center"/>
            </w:pPr>
            <w:r>
              <w:t>5</w:t>
            </w:r>
          </w:p>
        </w:tc>
        <w:tc>
          <w:tcPr>
            <w:tcW w:w="1261" w:type="dxa"/>
          </w:tcPr>
          <w:p w14:paraId="521602DA" w14:textId="385D27EA" w:rsidR="005A084A" w:rsidRDefault="00B45809" w:rsidP="007D3F8C">
            <w:pPr>
              <w:jc w:val="center"/>
            </w:pPr>
            <w:r>
              <w:t>07/17/18</w:t>
            </w:r>
          </w:p>
        </w:tc>
        <w:tc>
          <w:tcPr>
            <w:tcW w:w="6030" w:type="dxa"/>
          </w:tcPr>
          <w:p w14:paraId="31784E2C" w14:textId="0B4C1004" w:rsidR="005A084A" w:rsidRDefault="00021662" w:rsidP="007D3F8C">
            <w:r>
              <w:t>Revision of OH&amp;S Policy to meet ISO 45001 standard</w:t>
            </w:r>
          </w:p>
        </w:tc>
        <w:tc>
          <w:tcPr>
            <w:tcW w:w="1350" w:type="dxa"/>
          </w:tcPr>
          <w:p w14:paraId="6F5BB3D1" w14:textId="5F81B985" w:rsidR="005A084A" w:rsidRDefault="00B45809" w:rsidP="007D3F8C">
            <w:pPr>
              <w:jc w:val="center"/>
            </w:pPr>
            <w:r>
              <w:t>TAS</w:t>
            </w:r>
          </w:p>
        </w:tc>
      </w:tr>
      <w:tr w:rsidR="005A084A" w14:paraId="3AC069FB" w14:textId="77777777" w:rsidTr="007D3F8C">
        <w:tc>
          <w:tcPr>
            <w:tcW w:w="1187" w:type="dxa"/>
          </w:tcPr>
          <w:p w14:paraId="3967C7CF" w14:textId="7BB99513" w:rsidR="005A084A" w:rsidRDefault="002E35A6" w:rsidP="007D3F8C">
            <w:pPr>
              <w:jc w:val="center"/>
            </w:pPr>
            <w:r>
              <w:t>6</w:t>
            </w:r>
          </w:p>
        </w:tc>
        <w:tc>
          <w:tcPr>
            <w:tcW w:w="1261" w:type="dxa"/>
          </w:tcPr>
          <w:p w14:paraId="5D693474" w14:textId="50298AC0" w:rsidR="005A084A" w:rsidRDefault="002E35A6" w:rsidP="007D3F8C">
            <w:pPr>
              <w:jc w:val="center"/>
            </w:pPr>
            <w:r>
              <w:t>9/24/18</w:t>
            </w:r>
          </w:p>
        </w:tc>
        <w:tc>
          <w:tcPr>
            <w:tcW w:w="6030" w:type="dxa"/>
          </w:tcPr>
          <w:p w14:paraId="280E2155" w14:textId="0BAD0B22" w:rsidR="005A084A" w:rsidRDefault="002E35A6" w:rsidP="007D3F8C">
            <w:r>
              <w:t xml:space="preserve">Added acronyms “PEPPER” and “HELP” for easy </w:t>
            </w:r>
            <w:r w:rsidR="00744FFD">
              <w:t>recall.</w:t>
            </w:r>
          </w:p>
        </w:tc>
        <w:tc>
          <w:tcPr>
            <w:tcW w:w="1350" w:type="dxa"/>
          </w:tcPr>
          <w:p w14:paraId="41216F87" w14:textId="2E5E9CD5" w:rsidR="005A084A" w:rsidRDefault="002E35A6" w:rsidP="007D3F8C">
            <w:pPr>
              <w:jc w:val="center"/>
            </w:pPr>
            <w:r>
              <w:t>TAS</w:t>
            </w:r>
          </w:p>
        </w:tc>
      </w:tr>
      <w:tr w:rsidR="005A084A" w14:paraId="7A06C2C7" w14:textId="77777777" w:rsidTr="007D3F8C">
        <w:tc>
          <w:tcPr>
            <w:tcW w:w="1187" w:type="dxa"/>
          </w:tcPr>
          <w:p w14:paraId="02AE9728" w14:textId="73E08F07" w:rsidR="005A084A" w:rsidRDefault="00D65B2C" w:rsidP="007D3F8C">
            <w:pPr>
              <w:jc w:val="center"/>
            </w:pPr>
            <w:r>
              <w:t>7</w:t>
            </w:r>
          </w:p>
        </w:tc>
        <w:tc>
          <w:tcPr>
            <w:tcW w:w="1261" w:type="dxa"/>
          </w:tcPr>
          <w:p w14:paraId="7EE98C41" w14:textId="370C886C" w:rsidR="005A084A" w:rsidRDefault="00D65B2C" w:rsidP="007D3F8C">
            <w:pPr>
              <w:jc w:val="center"/>
            </w:pPr>
            <w:r>
              <w:t>10/15/18</w:t>
            </w:r>
          </w:p>
        </w:tc>
        <w:tc>
          <w:tcPr>
            <w:tcW w:w="6030" w:type="dxa"/>
          </w:tcPr>
          <w:p w14:paraId="60B698B1" w14:textId="26DB54E1" w:rsidR="005A084A" w:rsidRDefault="00D65B2C" w:rsidP="007D3F8C">
            <w:r>
              <w:t xml:space="preserve">Revised for simplification of environmental policy. </w:t>
            </w:r>
          </w:p>
        </w:tc>
        <w:tc>
          <w:tcPr>
            <w:tcW w:w="1350" w:type="dxa"/>
          </w:tcPr>
          <w:p w14:paraId="580CB19D" w14:textId="37705969" w:rsidR="005A084A" w:rsidRDefault="00D65B2C" w:rsidP="007D3F8C">
            <w:pPr>
              <w:jc w:val="center"/>
            </w:pPr>
            <w:r>
              <w:t>TAS</w:t>
            </w:r>
          </w:p>
        </w:tc>
      </w:tr>
      <w:tr w:rsidR="005A084A" w14:paraId="2481125F" w14:textId="77777777" w:rsidTr="007D3F8C">
        <w:tc>
          <w:tcPr>
            <w:tcW w:w="1187" w:type="dxa"/>
          </w:tcPr>
          <w:p w14:paraId="706B37F6" w14:textId="77777777" w:rsidR="005A084A" w:rsidRDefault="005A084A" w:rsidP="007D3F8C">
            <w:pPr>
              <w:jc w:val="center"/>
            </w:pPr>
          </w:p>
        </w:tc>
        <w:tc>
          <w:tcPr>
            <w:tcW w:w="1261" w:type="dxa"/>
          </w:tcPr>
          <w:p w14:paraId="5C4ED951" w14:textId="77777777" w:rsidR="005A084A" w:rsidRDefault="005A084A" w:rsidP="007D3F8C">
            <w:pPr>
              <w:jc w:val="center"/>
            </w:pPr>
          </w:p>
        </w:tc>
        <w:tc>
          <w:tcPr>
            <w:tcW w:w="6030" w:type="dxa"/>
          </w:tcPr>
          <w:p w14:paraId="57F3E97E" w14:textId="77777777" w:rsidR="005A084A" w:rsidRDefault="005A084A" w:rsidP="007D3F8C"/>
        </w:tc>
        <w:tc>
          <w:tcPr>
            <w:tcW w:w="1350" w:type="dxa"/>
          </w:tcPr>
          <w:p w14:paraId="43516449" w14:textId="77777777" w:rsidR="005A084A" w:rsidRDefault="005A084A" w:rsidP="007D3F8C">
            <w:pPr>
              <w:jc w:val="center"/>
            </w:pPr>
          </w:p>
        </w:tc>
      </w:tr>
      <w:tr w:rsidR="005A084A" w14:paraId="39CECF26" w14:textId="77777777" w:rsidTr="007D3F8C">
        <w:tc>
          <w:tcPr>
            <w:tcW w:w="1187" w:type="dxa"/>
          </w:tcPr>
          <w:p w14:paraId="06AA95CA" w14:textId="77777777" w:rsidR="005A084A" w:rsidRDefault="005A084A" w:rsidP="007D3F8C">
            <w:pPr>
              <w:jc w:val="center"/>
            </w:pPr>
          </w:p>
        </w:tc>
        <w:tc>
          <w:tcPr>
            <w:tcW w:w="1261" w:type="dxa"/>
          </w:tcPr>
          <w:p w14:paraId="5941209A" w14:textId="77777777" w:rsidR="005A084A" w:rsidRDefault="005A084A" w:rsidP="007D3F8C">
            <w:pPr>
              <w:jc w:val="center"/>
            </w:pPr>
          </w:p>
        </w:tc>
        <w:tc>
          <w:tcPr>
            <w:tcW w:w="6030" w:type="dxa"/>
          </w:tcPr>
          <w:p w14:paraId="328C92F5" w14:textId="77777777" w:rsidR="005A084A" w:rsidRDefault="005A084A" w:rsidP="007D3F8C"/>
        </w:tc>
        <w:tc>
          <w:tcPr>
            <w:tcW w:w="1350" w:type="dxa"/>
          </w:tcPr>
          <w:p w14:paraId="55EE80C4" w14:textId="77777777" w:rsidR="005A084A" w:rsidRDefault="005A084A" w:rsidP="007D3F8C">
            <w:pPr>
              <w:jc w:val="center"/>
            </w:pPr>
          </w:p>
        </w:tc>
      </w:tr>
      <w:tr w:rsidR="005A084A" w14:paraId="2FF27197" w14:textId="77777777" w:rsidTr="007D3F8C">
        <w:tc>
          <w:tcPr>
            <w:tcW w:w="1187" w:type="dxa"/>
          </w:tcPr>
          <w:p w14:paraId="4DEDA684" w14:textId="77777777" w:rsidR="005A084A" w:rsidRDefault="005A084A" w:rsidP="007D3F8C">
            <w:pPr>
              <w:jc w:val="center"/>
            </w:pPr>
          </w:p>
        </w:tc>
        <w:tc>
          <w:tcPr>
            <w:tcW w:w="1261" w:type="dxa"/>
          </w:tcPr>
          <w:p w14:paraId="3119FB42" w14:textId="77777777" w:rsidR="005A084A" w:rsidRDefault="005A084A" w:rsidP="007D3F8C">
            <w:pPr>
              <w:jc w:val="center"/>
            </w:pPr>
          </w:p>
        </w:tc>
        <w:tc>
          <w:tcPr>
            <w:tcW w:w="6030" w:type="dxa"/>
          </w:tcPr>
          <w:p w14:paraId="4CC8DCA1" w14:textId="77777777" w:rsidR="005A084A" w:rsidRDefault="005A084A" w:rsidP="007D3F8C"/>
        </w:tc>
        <w:tc>
          <w:tcPr>
            <w:tcW w:w="1350" w:type="dxa"/>
          </w:tcPr>
          <w:p w14:paraId="50C4FB88" w14:textId="77777777" w:rsidR="005A084A" w:rsidRDefault="005A084A" w:rsidP="007D3F8C">
            <w:pPr>
              <w:jc w:val="center"/>
            </w:pPr>
          </w:p>
        </w:tc>
      </w:tr>
      <w:tr w:rsidR="007D3F8C" w14:paraId="3738AA75" w14:textId="77777777" w:rsidTr="007D3F8C">
        <w:tc>
          <w:tcPr>
            <w:tcW w:w="1187" w:type="dxa"/>
          </w:tcPr>
          <w:p w14:paraId="02FC77E4" w14:textId="77777777" w:rsidR="007D3F8C" w:rsidRDefault="007D3F8C" w:rsidP="007D3F8C">
            <w:pPr>
              <w:jc w:val="center"/>
            </w:pPr>
          </w:p>
        </w:tc>
        <w:tc>
          <w:tcPr>
            <w:tcW w:w="1261" w:type="dxa"/>
          </w:tcPr>
          <w:p w14:paraId="2A9004A0" w14:textId="77777777" w:rsidR="007D3F8C" w:rsidRDefault="007D3F8C" w:rsidP="007D3F8C">
            <w:pPr>
              <w:jc w:val="center"/>
            </w:pPr>
          </w:p>
        </w:tc>
        <w:tc>
          <w:tcPr>
            <w:tcW w:w="6030" w:type="dxa"/>
          </w:tcPr>
          <w:p w14:paraId="720E3AB4" w14:textId="77777777" w:rsidR="007D3F8C" w:rsidRDefault="007D3F8C" w:rsidP="007D3F8C"/>
        </w:tc>
        <w:tc>
          <w:tcPr>
            <w:tcW w:w="1350" w:type="dxa"/>
          </w:tcPr>
          <w:p w14:paraId="26EEEE4C" w14:textId="77777777" w:rsidR="007D3F8C" w:rsidRDefault="007D3F8C" w:rsidP="007D3F8C">
            <w:pPr>
              <w:jc w:val="center"/>
            </w:pPr>
          </w:p>
        </w:tc>
      </w:tr>
      <w:tr w:rsidR="007D3F8C" w14:paraId="5BDD2DC5" w14:textId="77777777" w:rsidTr="007D3F8C">
        <w:tc>
          <w:tcPr>
            <w:tcW w:w="1187" w:type="dxa"/>
          </w:tcPr>
          <w:p w14:paraId="13F023F9" w14:textId="77777777" w:rsidR="007D3F8C" w:rsidRDefault="007D3F8C" w:rsidP="007D3F8C">
            <w:pPr>
              <w:jc w:val="center"/>
            </w:pPr>
          </w:p>
        </w:tc>
        <w:tc>
          <w:tcPr>
            <w:tcW w:w="1261" w:type="dxa"/>
          </w:tcPr>
          <w:p w14:paraId="7EA0B649" w14:textId="77777777" w:rsidR="007D3F8C" w:rsidRDefault="007D3F8C" w:rsidP="007D3F8C">
            <w:pPr>
              <w:jc w:val="center"/>
            </w:pPr>
          </w:p>
        </w:tc>
        <w:tc>
          <w:tcPr>
            <w:tcW w:w="6030" w:type="dxa"/>
          </w:tcPr>
          <w:p w14:paraId="767DFC83" w14:textId="77777777" w:rsidR="007D3F8C" w:rsidRDefault="007D3F8C" w:rsidP="007D3F8C"/>
        </w:tc>
        <w:tc>
          <w:tcPr>
            <w:tcW w:w="1350" w:type="dxa"/>
          </w:tcPr>
          <w:p w14:paraId="5A4D204E" w14:textId="77777777" w:rsidR="007D3F8C" w:rsidRDefault="007D3F8C" w:rsidP="007D3F8C">
            <w:pPr>
              <w:jc w:val="center"/>
            </w:pPr>
          </w:p>
        </w:tc>
      </w:tr>
      <w:tr w:rsidR="007D3F8C" w14:paraId="7ED7982C" w14:textId="77777777" w:rsidTr="007D3F8C">
        <w:tc>
          <w:tcPr>
            <w:tcW w:w="1187" w:type="dxa"/>
          </w:tcPr>
          <w:p w14:paraId="4F31CBD0" w14:textId="77777777" w:rsidR="007D3F8C" w:rsidRDefault="007D3F8C" w:rsidP="007D3F8C">
            <w:pPr>
              <w:jc w:val="center"/>
            </w:pPr>
          </w:p>
        </w:tc>
        <w:tc>
          <w:tcPr>
            <w:tcW w:w="1261" w:type="dxa"/>
          </w:tcPr>
          <w:p w14:paraId="4464BDF5" w14:textId="77777777" w:rsidR="007D3F8C" w:rsidRDefault="007D3F8C" w:rsidP="007D3F8C">
            <w:pPr>
              <w:jc w:val="center"/>
            </w:pPr>
          </w:p>
        </w:tc>
        <w:tc>
          <w:tcPr>
            <w:tcW w:w="6030" w:type="dxa"/>
          </w:tcPr>
          <w:p w14:paraId="67D84036" w14:textId="77777777" w:rsidR="007D3F8C" w:rsidRDefault="007D3F8C" w:rsidP="007D3F8C"/>
        </w:tc>
        <w:tc>
          <w:tcPr>
            <w:tcW w:w="1350" w:type="dxa"/>
          </w:tcPr>
          <w:p w14:paraId="6E243A25" w14:textId="77777777" w:rsidR="007D3F8C" w:rsidRDefault="007D3F8C" w:rsidP="007D3F8C">
            <w:pPr>
              <w:jc w:val="center"/>
            </w:pPr>
          </w:p>
        </w:tc>
      </w:tr>
      <w:tr w:rsidR="007D3F8C" w14:paraId="194908FF" w14:textId="77777777" w:rsidTr="007D3F8C">
        <w:tc>
          <w:tcPr>
            <w:tcW w:w="1187" w:type="dxa"/>
          </w:tcPr>
          <w:p w14:paraId="2FF5BE35" w14:textId="77777777" w:rsidR="007D3F8C" w:rsidRDefault="007D3F8C" w:rsidP="007D3F8C">
            <w:pPr>
              <w:jc w:val="center"/>
            </w:pPr>
          </w:p>
        </w:tc>
        <w:tc>
          <w:tcPr>
            <w:tcW w:w="1261" w:type="dxa"/>
          </w:tcPr>
          <w:p w14:paraId="018EB23A" w14:textId="77777777" w:rsidR="007D3F8C" w:rsidRDefault="007D3F8C" w:rsidP="007D3F8C">
            <w:pPr>
              <w:jc w:val="center"/>
            </w:pPr>
          </w:p>
        </w:tc>
        <w:tc>
          <w:tcPr>
            <w:tcW w:w="6030" w:type="dxa"/>
          </w:tcPr>
          <w:p w14:paraId="5A580CAC" w14:textId="77777777" w:rsidR="007D3F8C" w:rsidRDefault="007D3F8C" w:rsidP="007D3F8C"/>
        </w:tc>
        <w:tc>
          <w:tcPr>
            <w:tcW w:w="1350" w:type="dxa"/>
          </w:tcPr>
          <w:p w14:paraId="7EEB05C3" w14:textId="77777777" w:rsidR="007D3F8C" w:rsidRDefault="007D3F8C" w:rsidP="007D3F8C">
            <w:pPr>
              <w:jc w:val="center"/>
            </w:pPr>
          </w:p>
        </w:tc>
      </w:tr>
    </w:tbl>
    <w:p w14:paraId="21EADB8E" w14:textId="77777777" w:rsidR="007D3F8C" w:rsidRPr="007D3F8C" w:rsidRDefault="007D3F8C" w:rsidP="007D3F8C"/>
    <w:sectPr w:rsidR="007D3F8C" w:rsidRPr="007D3F8C" w:rsidSect="00FB2FBC">
      <w:headerReference w:type="even" r:id="rId10"/>
      <w:headerReference w:type="default" r:id="rId11"/>
      <w:footerReference w:type="even" r:id="rId12"/>
      <w:footerReference w:type="default" r:id="rId13"/>
      <w:headerReference w:type="first" r:id="rId14"/>
      <w:footerReference w:type="first" r:id="rId15"/>
      <w:pgSz w:w="12240" w:h="15840"/>
      <w:pgMar w:top="1440" w:right="1170" w:bottom="1440" w:left="1800" w:header="720" w:footer="5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3898D" w14:textId="77777777" w:rsidR="0097550B" w:rsidRDefault="0097550B" w:rsidP="00D56E95">
      <w:r>
        <w:separator/>
      </w:r>
    </w:p>
  </w:endnote>
  <w:endnote w:type="continuationSeparator" w:id="0">
    <w:p w14:paraId="20B0B930" w14:textId="77777777" w:rsidR="0097550B" w:rsidRDefault="0097550B" w:rsidP="00D5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A68B0" w14:textId="77777777" w:rsidR="000D6B82" w:rsidRDefault="000D6B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53164" w14:textId="6C4CB9A3" w:rsidR="008D24AC" w:rsidRPr="000A727E" w:rsidRDefault="0097550B" w:rsidP="00FB2FBC">
    <w:pPr>
      <w:pStyle w:val="Footer"/>
      <w:tabs>
        <w:tab w:val="clear" w:pos="4680"/>
        <w:tab w:val="clear" w:pos="9360"/>
        <w:tab w:val="center" w:pos="4320"/>
      </w:tabs>
      <w:ind w:left="-630" w:right="-540"/>
      <w:rPr>
        <w:lang w:val="en-US"/>
      </w:rPr>
    </w:pPr>
    <w:r>
      <w:rPr>
        <w:noProof/>
      </w:rPr>
      <w:fldChar w:fldCharType="begin"/>
    </w:r>
    <w:r>
      <w:rPr>
        <w:noProof/>
      </w:rPr>
      <w:instrText xml:space="preserve"> FILENAME \* MERGEFORMAT </w:instrText>
    </w:r>
    <w:r>
      <w:rPr>
        <w:noProof/>
      </w:rPr>
      <w:fldChar w:fldCharType="separate"/>
    </w:r>
    <w:r w:rsidR="00633BBC">
      <w:rPr>
        <w:noProof/>
      </w:rPr>
      <w:t xml:space="preserve">EMS-OHS Policy EHS-F-SIF-003 rev </w:t>
    </w:r>
    <w:r w:rsidR="00633BBC" w:rsidRPr="00633BBC">
      <w:rPr>
        <w:noProof/>
        <w:lang w:val="en-US"/>
      </w:rPr>
      <w:t>7</w:t>
    </w:r>
    <w:r>
      <w:rPr>
        <w:noProof/>
        <w:lang w:val="en-US"/>
      </w:rPr>
      <w:fldChar w:fldCharType="end"/>
    </w:r>
    <w:r w:rsidR="008D24AC">
      <w:tab/>
      <w:t xml:space="preserve">Page </w:t>
    </w:r>
    <w:r w:rsidR="008D24AC">
      <w:rPr>
        <w:b/>
      </w:rPr>
      <w:fldChar w:fldCharType="begin"/>
    </w:r>
    <w:r w:rsidR="008D24AC">
      <w:rPr>
        <w:b/>
      </w:rPr>
      <w:instrText xml:space="preserve"> PAGE  \* Arabic  \* MERGEFORMAT </w:instrText>
    </w:r>
    <w:r w:rsidR="008D24AC">
      <w:rPr>
        <w:b/>
      </w:rPr>
      <w:fldChar w:fldCharType="separate"/>
    </w:r>
    <w:r w:rsidR="000A5ABF">
      <w:rPr>
        <w:b/>
        <w:noProof/>
      </w:rPr>
      <w:t>2</w:t>
    </w:r>
    <w:r w:rsidR="008D24AC">
      <w:rPr>
        <w:b/>
      </w:rPr>
      <w:fldChar w:fldCharType="end"/>
    </w:r>
    <w:r w:rsidR="008D24AC">
      <w:tab/>
      <w:t xml:space="preserve"> </w:t>
    </w:r>
    <w:r w:rsidR="007D3F8C">
      <w:rPr>
        <w:lang w:val="en-US"/>
      </w:rPr>
      <w:t xml:space="preserve">    </w:t>
    </w:r>
    <w:r w:rsidR="008D24AC">
      <w:t xml:space="preserve"> </w:t>
    </w:r>
    <w:r w:rsidR="00B45809">
      <w:rPr>
        <w:lang w:val="en-US"/>
      </w:rPr>
      <w:t xml:space="preserve">      </w:t>
    </w:r>
    <w:r w:rsidR="008D24AC">
      <w:t xml:space="preserve"> </w:t>
    </w:r>
    <w:r w:rsidR="00FB2FBC">
      <w:rPr>
        <w:lang w:val="en-US"/>
      </w:rPr>
      <w:t xml:space="preserve">                       Revision </w:t>
    </w:r>
    <w:r w:rsidR="008D24AC">
      <w:t xml:space="preserve">Date: </w:t>
    </w:r>
    <w:r w:rsidR="000D6B82" w:rsidRPr="000D6B82">
      <w:rPr>
        <w:u w:val="single"/>
        <w:lang w:val="en-US"/>
      </w:rPr>
      <w:t>10/15/18</w:t>
    </w:r>
    <w:r w:rsidR="008D24AC">
      <w:t xml:space="preserve">                                            </w:t>
    </w:r>
    <w:r w:rsidR="00FB2FBC">
      <w:tab/>
    </w:r>
    <w:r w:rsidR="00FB2FBC">
      <w:rPr>
        <w:lang w:val="en-US"/>
      </w:rPr>
      <w:t xml:space="preserve">                                                            </w:t>
    </w:r>
    <w:r w:rsidR="008D24AC">
      <w:t xml:space="preserve">Destroy Previous Revisions            </w:t>
    </w:r>
    <w:r w:rsidR="007D4A38">
      <w:rPr>
        <w:lang w:val="en-US"/>
      </w:rPr>
      <w:t xml:space="preserve">   </w:t>
    </w:r>
    <w:r w:rsidR="00FB2FBC">
      <w:rPr>
        <w:lang w:val="en-US"/>
      </w:rPr>
      <w:t xml:space="preserve">                  Approved by: </w:t>
    </w:r>
    <w:r w:rsidR="000A727E">
      <w:rPr>
        <w:u w:val="single"/>
        <w:lang w:val="en-US"/>
      </w:rPr>
      <w:t>TAS</w:t>
    </w:r>
  </w:p>
  <w:p w14:paraId="22549A2E" w14:textId="77777777" w:rsidR="008D24AC" w:rsidRPr="0093582A" w:rsidRDefault="008D24AC" w:rsidP="00935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87EFA" w14:textId="77777777" w:rsidR="000D6B82" w:rsidRDefault="000D6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3A601" w14:textId="77777777" w:rsidR="0097550B" w:rsidRDefault="0097550B" w:rsidP="00D56E95">
      <w:r>
        <w:separator/>
      </w:r>
    </w:p>
  </w:footnote>
  <w:footnote w:type="continuationSeparator" w:id="0">
    <w:p w14:paraId="2A40D9BC" w14:textId="77777777" w:rsidR="0097550B" w:rsidRDefault="0097550B" w:rsidP="00D56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BB06F" w14:textId="77777777" w:rsidR="000D6B82" w:rsidRDefault="000D6B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951A2" w14:textId="77777777" w:rsidR="000D6B82" w:rsidRDefault="000D6B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38FE7" w14:textId="77777777" w:rsidR="000D6B82" w:rsidRDefault="000D6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276C"/>
    <w:multiLevelType w:val="hybridMultilevel"/>
    <w:tmpl w:val="32847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C1881"/>
    <w:multiLevelType w:val="hybridMultilevel"/>
    <w:tmpl w:val="985456DC"/>
    <w:lvl w:ilvl="0" w:tplc="9D7063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63084"/>
    <w:multiLevelType w:val="multilevel"/>
    <w:tmpl w:val="DE98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793468"/>
    <w:multiLevelType w:val="multilevel"/>
    <w:tmpl w:val="694606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18B7DD4"/>
    <w:multiLevelType w:val="hybridMultilevel"/>
    <w:tmpl w:val="0B589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443EE"/>
    <w:multiLevelType w:val="hybridMultilevel"/>
    <w:tmpl w:val="6DA27B56"/>
    <w:lvl w:ilvl="0" w:tplc="04090001">
      <w:start w:val="1"/>
      <w:numFmt w:val="bullet"/>
      <w:lvlText w:val=""/>
      <w:lvlJc w:val="left"/>
      <w:pPr>
        <w:tabs>
          <w:tab w:val="num" w:pos="765"/>
        </w:tabs>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6E37CFC"/>
    <w:multiLevelType w:val="hybridMultilevel"/>
    <w:tmpl w:val="2A0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0A4AED"/>
    <w:multiLevelType w:val="hybridMultilevel"/>
    <w:tmpl w:val="3B661082"/>
    <w:lvl w:ilvl="0" w:tplc="9D7063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D860A8"/>
    <w:multiLevelType w:val="hybridMultilevel"/>
    <w:tmpl w:val="D29C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8E30BF"/>
    <w:multiLevelType w:val="multilevel"/>
    <w:tmpl w:val="EE2E1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994C67"/>
    <w:multiLevelType w:val="hybridMultilevel"/>
    <w:tmpl w:val="9236C128"/>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D26FFD"/>
    <w:multiLevelType w:val="multilevel"/>
    <w:tmpl w:val="27CC1B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5"/>
  </w:num>
  <w:num w:numId="7">
    <w:abstractNumId w:val="6"/>
  </w:num>
  <w:num w:numId="8">
    <w:abstractNumId w:val="1"/>
  </w:num>
  <w:num w:numId="9">
    <w:abstractNumId w:val="7"/>
  </w:num>
  <w:num w:numId="10">
    <w:abstractNumId w:val="0"/>
  </w:num>
  <w:num w:numId="11">
    <w:abstractNumId w:val="4"/>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4C4"/>
    <w:rsid w:val="00021662"/>
    <w:rsid w:val="00032556"/>
    <w:rsid w:val="000A5ABF"/>
    <w:rsid w:val="000A727E"/>
    <w:rsid w:val="000D6B82"/>
    <w:rsid w:val="001420B8"/>
    <w:rsid w:val="00153683"/>
    <w:rsid w:val="00177C6A"/>
    <w:rsid w:val="001D05EA"/>
    <w:rsid w:val="001D36A2"/>
    <w:rsid w:val="001E17BE"/>
    <w:rsid w:val="00241685"/>
    <w:rsid w:val="0024503E"/>
    <w:rsid w:val="00252D20"/>
    <w:rsid w:val="002A3A3C"/>
    <w:rsid w:val="002B1118"/>
    <w:rsid w:val="002B54C9"/>
    <w:rsid w:val="002C67E1"/>
    <w:rsid w:val="002E35A6"/>
    <w:rsid w:val="002E5D21"/>
    <w:rsid w:val="003435A2"/>
    <w:rsid w:val="003D2B2C"/>
    <w:rsid w:val="00430AF5"/>
    <w:rsid w:val="00463250"/>
    <w:rsid w:val="0048335C"/>
    <w:rsid w:val="00495F04"/>
    <w:rsid w:val="004C6FA7"/>
    <w:rsid w:val="0055550F"/>
    <w:rsid w:val="005A084A"/>
    <w:rsid w:val="005B18BC"/>
    <w:rsid w:val="005E5F7A"/>
    <w:rsid w:val="0061178C"/>
    <w:rsid w:val="00633BBC"/>
    <w:rsid w:val="00660B20"/>
    <w:rsid w:val="00661D3B"/>
    <w:rsid w:val="006E71A2"/>
    <w:rsid w:val="00703019"/>
    <w:rsid w:val="007411AD"/>
    <w:rsid w:val="00744FFD"/>
    <w:rsid w:val="0075023F"/>
    <w:rsid w:val="007731E8"/>
    <w:rsid w:val="0077688C"/>
    <w:rsid w:val="007D3F8C"/>
    <w:rsid w:val="007D4A38"/>
    <w:rsid w:val="007D573A"/>
    <w:rsid w:val="00805250"/>
    <w:rsid w:val="008D24AC"/>
    <w:rsid w:val="008F1E0C"/>
    <w:rsid w:val="0093582A"/>
    <w:rsid w:val="0097550B"/>
    <w:rsid w:val="009E0248"/>
    <w:rsid w:val="00A26012"/>
    <w:rsid w:val="00A37458"/>
    <w:rsid w:val="00A375EA"/>
    <w:rsid w:val="00A85412"/>
    <w:rsid w:val="00A95C18"/>
    <w:rsid w:val="00AD3C05"/>
    <w:rsid w:val="00B45809"/>
    <w:rsid w:val="00B4705A"/>
    <w:rsid w:val="00B7170E"/>
    <w:rsid w:val="00C12A90"/>
    <w:rsid w:val="00C24AA1"/>
    <w:rsid w:val="00D156FA"/>
    <w:rsid w:val="00D23C4A"/>
    <w:rsid w:val="00D457D6"/>
    <w:rsid w:val="00D56E95"/>
    <w:rsid w:val="00D65B2C"/>
    <w:rsid w:val="00D66B85"/>
    <w:rsid w:val="00DB55EC"/>
    <w:rsid w:val="00DC39CE"/>
    <w:rsid w:val="00E04478"/>
    <w:rsid w:val="00E302BE"/>
    <w:rsid w:val="00E56650"/>
    <w:rsid w:val="00E674C4"/>
    <w:rsid w:val="00E74E60"/>
    <w:rsid w:val="00E804D6"/>
    <w:rsid w:val="00F1482E"/>
    <w:rsid w:val="00FA4139"/>
    <w:rsid w:val="00FA4D0D"/>
    <w:rsid w:val="00FB2FBC"/>
    <w:rsid w:val="00FC07BF"/>
    <w:rsid w:val="00FE6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58F2BA"/>
  <w15:docId w15:val="{4C6563DA-082B-4F1E-982B-2F5E2C0E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674C4"/>
    <w:pPr>
      <w:spacing w:before="100" w:beforeAutospacing="1" w:after="100" w:afterAutospacing="1"/>
    </w:pPr>
  </w:style>
  <w:style w:type="paragraph" w:styleId="Header">
    <w:name w:val="header"/>
    <w:basedOn w:val="Normal"/>
    <w:link w:val="HeaderChar"/>
    <w:uiPriority w:val="99"/>
    <w:rsid w:val="00D56E95"/>
    <w:pPr>
      <w:tabs>
        <w:tab w:val="center" w:pos="4680"/>
        <w:tab w:val="right" w:pos="9360"/>
      </w:tabs>
    </w:pPr>
    <w:rPr>
      <w:lang w:val="x-none" w:eastAsia="x-none"/>
    </w:rPr>
  </w:style>
  <w:style w:type="character" w:customStyle="1" w:styleId="HeaderChar">
    <w:name w:val="Header Char"/>
    <w:link w:val="Header"/>
    <w:uiPriority w:val="99"/>
    <w:rsid w:val="00D56E95"/>
    <w:rPr>
      <w:sz w:val="24"/>
      <w:szCs w:val="24"/>
    </w:rPr>
  </w:style>
  <w:style w:type="paragraph" w:styleId="Footer">
    <w:name w:val="footer"/>
    <w:basedOn w:val="Normal"/>
    <w:link w:val="FooterChar"/>
    <w:uiPriority w:val="99"/>
    <w:rsid w:val="00D56E95"/>
    <w:pPr>
      <w:tabs>
        <w:tab w:val="center" w:pos="4680"/>
        <w:tab w:val="right" w:pos="9360"/>
      </w:tabs>
    </w:pPr>
    <w:rPr>
      <w:lang w:val="x-none" w:eastAsia="x-none"/>
    </w:rPr>
  </w:style>
  <w:style w:type="character" w:customStyle="1" w:styleId="FooterChar">
    <w:name w:val="Footer Char"/>
    <w:link w:val="Footer"/>
    <w:uiPriority w:val="99"/>
    <w:rsid w:val="00D56E95"/>
    <w:rPr>
      <w:sz w:val="24"/>
      <w:szCs w:val="24"/>
    </w:rPr>
  </w:style>
  <w:style w:type="paragraph" w:styleId="BalloonText">
    <w:name w:val="Balloon Text"/>
    <w:basedOn w:val="Normal"/>
    <w:link w:val="BalloonTextChar"/>
    <w:rsid w:val="00D56E95"/>
    <w:rPr>
      <w:rFonts w:ascii="Tahoma" w:hAnsi="Tahoma"/>
      <w:sz w:val="16"/>
      <w:szCs w:val="16"/>
      <w:lang w:val="x-none" w:eastAsia="x-none"/>
    </w:rPr>
  </w:style>
  <w:style w:type="character" w:customStyle="1" w:styleId="BalloonTextChar">
    <w:name w:val="Balloon Text Char"/>
    <w:link w:val="BalloonText"/>
    <w:rsid w:val="00D56E95"/>
    <w:rPr>
      <w:rFonts w:ascii="Tahoma" w:hAnsi="Tahoma" w:cs="Tahoma"/>
      <w:sz w:val="16"/>
      <w:szCs w:val="16"/>
    </w:rPr>
  </w:style>
  <w:style w:type="character" w:styleId="Hyperlink">
    <w:name w:val="Hyperlink"/>
    <w:uiPriority w:val="99"/>
    <w:unhideWhenUsed/>
    <w:rsid w:val="007D573A"/>
    <w:rPr>
      <w:color w:val="0000FF"/>
      <w:u w:val="single"/>
    </w:rPr>
  </w:style>
  <w:style w:type="character" w:styleId="FollowedHyperlink">
    <w:name w:val="FollowedHyperlink"/>
    <w:rsid w:val="007D573A"/>
    <w:rPr>
      <w:color w:val="800080"/>
      <w:u w:val="single"/>
    </w:rPr>
  </w:style>
  <w:style w:type="paragraph" w:styleId="ListParagraph">
    <w:name w:val="List Paragraph"/>
    <w:basedOn w:val="Normal"/>
    <w:uiPriority w:val="34"/>
    <w:qFormat/>
    <w:rsid w:val="00D23C4A"/>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D23C4A"/>
  </w:style>
  <w:style w:type="character" w:customStyle="1" w:styleId="style22">
    <w:name w:val="style22"/>
    <w:rsid w:val="00D23C4A"/>
  </w:style>
  <w:style w:type="character" w:styleId="Emphasis">
    <w:name w:val="Emphasis"/>
    <w:basedOn w:val="DefaultParagraphFont"/>
    <w:qFormat/>
    <w:rsid w:val="002B1118"/>
    <w:rPr>
      <w:i/>
      <w:iCs/>
    </w:rPr>
  </w:style>
  <w:style w:type="table" w:styleId="TableGrid">
    <w:name w:val="Table Grid"/>
    <w:basedOn w:val="TableNormal"/>
    <w:rsid w:val="007D3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61543">
      <w:bodyDiv w:val="1"/>
      <w:marLeft w:val="0"/>
      <w:marRight w:val="0"/>
      <w:marTop w:val="0"/>
      <w:marBottom w:val="0"/>
      <w:divBdr>
        <w:top w:val="none" w:sz="0" w:space="0" w:color="auto"/>
        <w:left w:val="none" w:sz="0" w:space="0" w:color="auto"/>
        <w:bottom w:val="none" w:sz="0" w:space="0" w:color="auto"/>
        <w:right w:val="none" w:sz="0" w:space="0" w:color="auto"/>
      </w:divBdr>
    </w:div>
    <w:div w:id="525683154">
      <w:bodyDiv w:val="1"/>
      <w:marLeft w:val="0"/>
      <w:marRight w:val="0"/>
      <w:marTop w:val="0"/>
      <w:marBottom w:val="0"/>
      <w:divBdr>
        <w:top w:val="none" w:sz="0" w:space="0" w:color="auto"/>
        <w:left w:val="none" w:sz="0" w:space="0" w:color="auto"/>
        <w:bottom w:val="none" w:sz="0" w:space="0" w:color="auto"/>
        <w:right w:val="none" w:sz="0" w:space="0" w:color="auto"/>
      </w:divBdr>
      <w:divsChild>
        <w:div w:id="637146401">
          <w:marLeft w:val="0"/>
          <w:marRight w:val="0"/>
          <w:marTop w:val="0"/>
          <w:marBottom w:val="0"/>
          <w:divBdr>
            <w:top w:val="none" w:sz="0" w:space="0" w:color="auto"/>
            <w:left w:val="none" w:sz="0" w:space="0" w:color="auto"/>
            <w:bottom w:val="none" w:sz="0" w:space="0" w:color="auto"/>
            <w:right w:val="none" w:sz="0" w:space="0" w:color="auto"/>
          </w:divBdr>
          <w:divsChild>
            <w:div w:id="863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90894">
      <w:bodyDiv w:val="1"/>
      <w:marLeft w:val="0"/>
      <w:marRight w:val="0"/>
      <w:marTop w:val="0"/>
      <w:marBottom w:val="0"/>
      <w:divBdr>
        <w:top w:val="none" w:sz="0" w:space="0" w:color="auto"/>
        <w:left w:val="none" w:sz="0" w:space="0" w:color="auto"/>
        <w:bottom w:val="none" w:sz="0" w:space="0" w:color="auto"/>
        <w:right w:val="none" w:sz="0" w:space="0" w:color="auto"/>
      </w:divBdr>
    </w:div>
    <w:div w:id="1085149276">
      <w:bodyDiv w:val="1"/>
      <w:marLeft w:val="0"/>
      <w:marRight w:val="0"/>
      <w:marTop w:val="0"/>
      <w:marBottom w:val="0"/>
      <w:divBdr>
        <w:top w:val="none" w:sz="0" w:space="0" w:color="auto"/>
        <w:left w:val="none" w:sz="0" w:space="0" w:color="auto"/>
        <w:bottom w:val="none" w:sz="0" w:space="0" w:color="auto"/>
        <w:right w:val="none" w:sz="0" w:space="0" w:color="auto"/>
      </w:divBdr>
    </w:div>
    <w:div w:id="144804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edu/policies/ppm/btru200.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edu/ehs/SafetyPolicy/USC%20Safety%20Policy.doc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68243-783E-44BC-AF35-3DFE8A36A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USC Environmental, Occupational, Health and Safety Policy Statement</vt:lpstr>
    </vt:vector>
  </TitlesOfParts>
  <Company>University of South Carolina</Company>
  <LinksUpToDate>false</LinksUpToDate>
  <CharactersWithSpaces>4849</CharactersWithSpaces>
  <SharedDoc>false</SharedDoc>
  <HLinks>
    <vt:vector size="120" baseType="variant">
      <vt:variant>
        <vt:i4>6750256</vt:i4>
      </vt:variant>
      <vt:variant>
        <vt:i4>57</vt:i4>
      </vt:variant>
      <vt:variant>
        <vt:i4>0</vt:i4>
      </vt:variant>
      <vt:variant>
        <vt:i4>5</vt:i4>
      </vt:variant>
      <vt:variant>
        <vt:lpwstr>http://www.sa.sc.edu/creed/</vt:lpwstr>
      </vt:variant>
      <vt:variant>
        <vt:lpwstr/>
      </vt:variant>
      <vt:variant>
        <vt:i4>1572929</vt:i4>
      </vt:variant>
      <vt:variant>
        <vt:i4>39</vt:i4>
      </vt:variant>
      <vt:variant>
        <vt:i4>0</vt:i4>
      </vt:variant>
      <vt:variant>
        <vt:i4>5</vt:i4>
      </vt:variant>
      <vt:variant>
        <vt:lpwstr>http://www.les.sc.edu/CPCR/SafetyTips.asp</vt:lpwstr>
      </vt:variant>
      <vt:variant>
        <vt:lpwstr/>
      </vt:variant>
      <vt:variant>
        <vt:i4>2293797</vt:i4>
      </vt:variant>
      <vt:variant>
        <vt:i4>36</vt:i4>
      </vt:variant>
      <vt:variant>
        <vt:i4>0</vt:i4>
      </vt:variant>
      <vt:variant>
        <vt:i4>5</vt:i4>
      </vt:variant>
      <vt:variant>
        <vt:lpwstr>http://www.sc.edu/vmps/</vt:lpwstr>
      </vt:variant>
      <vt:variant>
        <vt:lpwstr/>
      </vt:variant>
      <vt:variant>
        <vt:i4>6750256</vt:i4>
      </vt:variant>
      <vt:variant>
        <vt:i4>33</vt:i4>
      </vt:variant>
      <vt:variant>
        <vt:i4>0</vt:i4>
      </vt:variant>
      <vt:variant>
        <vt:i4>5</vt:i4>
      </vt:variant>
      <vt:variant>
        <vt:lpwstr>http://www.sa.sc.edu/creed/</vt:lpwstr>
      </vt:variant>
      <vt:variant>
        <vt:lpwstr/>
      </vt:variant>
      <vt:variant>
        <vt:i4>5242975</vt:i4>
      </vt:variant>
      <vt:variant>
        <vt:i4>30</vt:i4>
      </vt:variant>
      <vt:variant>
        <vt:i4>0</vt:i4>
      </vt:variant>
      <vt:variant>
        <vt:i4>5</vt:i4>
      </vt:variant>
      <vt:variant>
        <vt:lpwstr>http://president.sc.edu/</vt:lpwstr>
      </vt:variant>
      <vt:variant>
        <vt:lpwstr/>
      </vt:variant>
      <vt:variant>
        <vt:i4>6029312</vt:i4>
      </vt:variant>
      <vt:variant>
        <vt:i4>27</vt:i4>
      </vt:variant>
      <vt:variant>
        <vt:i4>0</vt:i4>
      </vt:variant>
      <vt:variant>
        <vt:i4>5</vt:i4>
      </vt:variant>
      <vt:variant>
        <vt:lpwstr>http://www.sa.sc.edu/shs/savip/stand-up/</vt:lpwstr>
      </vt:variant>
      <vt:variant>
        <vt:lpwstr/>
      </vt:variant>
      <vt:variant>
        <vt:i4>6815849</vt:i4>
      </vt:variant>
      <vt:variant>
        <vt:i4>24</vt:i4>
      </vt:variant>
      <vt:variant>
        <vt:i4>0</vt:i4>
      </vt:variant>
      <vt:variant>
        <vt:i4>5</vt:i4>
      </vt:variant>
      <vt:variant>
        <vt:lpwstr>http://www.housing.sc.edu/bit/</vt:lpwstr>
      </vt:variant>
      <vt:variant>
        <vt:lpwstr/>
      </vt:variant>
      <vt:variant>
        <vt:i4>327688</vt:i4>
      </vt:variant>
      <vt:variant>
        <vt:i4>21</vt:i4>
      </vt:variant>
      <vt:variant>
        <vt:i4>0</vt:i4>
      </vt:variant>
      <vt:variant>
        <vt:i4>5</vt:i4>
      </vt:variant>
      <vt:variant>
        <vt:lpwstr>http://www.sa.sc.edu/</vt:lpwstr>
      </vt:variant>
      <vt:variant>
        <vt:lpwstr/>
      </vt:variant>
      <vt:variant>
        <vt:i4>6291489</vt:i4>
      </vt:variant>
      <vt:variant>
        <vt:i4>18</vt:i4>
      </vt:variant>
      <vt:variant>
        <vt:i4>0</vt:i4>
      </vt:variant>
      <vt:variant>
        <vt:i4>5</vt:i4>
      </vt:variant>
      <vt:variant>
        <vt:lpwstr>http://www.sc.edu/healthycarolina/</vt:lpwstr>
      </vt:variant>
      <vt:variant>
        <vt:lpwstr/>
      </vt:variant>
      <vt:variant>
        <vt:i4>655424</vt:i4>
      </vt:variant>
      <vt:variant>
        <vt:i4>15</vt:i4>
      </vt:variant>
      <vt:variant>
        <vt:i4>0</vt:i4>
      </vt:variant>
      <vt:variant>
        <vt:i4>5</vt:i4>
      </vt:variant>
      <vt:variant>
        <vt:lpwstr>http://www.sc.edu/carolinaalert/</vt:lpwstr>
      </vt:variant>
      <vt:variant>
        <vt:lpwstr/>
      </vt:variant>
      <vt:variant>
        <vt:i4>7012475</vt:i4>
      </vt:variant>
      <vt:variant>
        <vt:i4>12</vt:i4>
      </vt:variant>
      <vt:variant>
        <vt:i4>0</vt:i4>
      </vt:variant>
      <vt:variant>
        <vt:i4>5</vt:i4>
      </vt:variant>
      <vt:variant>
        <vt:lpwstr>http://hr.sc.edu/relations/eapserv.html</vt:lpwstr>
      </vt:variant>
      <vt:variant>
        <vt:lpwstr/>
      </vt:variant>
      <vt:variant>
        <vt:i4>327759</vt:i4>
      </vt:variant>
      <vt:variant>
        <vt:i4>9</vt:i4>
      </vt:variant>
      <vt:variant>
        <vt:i4>0</vt:i4>
      </vt:variant>
      <vt:variant>
        <vt:i4>5</vt:i4>
      </vt:variant>
      <vt:variant>
        <vt:lpwstr>http://www.sa.sc.edu/shs/</vt:lpwstr>
      </vt:variant>
      <vt:variant>
        <vt:lpwstr/>
      </vt:variant>
      <vt:variant>
        <vt:i4>2818108</vt:i4>
      </vt:variant>
      <vt:variant>
        <vt:i4>6</vt:i4>
      </vt:variant>
      <vt:variant>
        <vt:i4>0</vt:i4>
      </vt:variant>
      <vt:variant>
        <vt:i4>5</vt:i4>
      </vt:variant>
      <vt:variant>
        <vt:lpwstr>http://ehs.sc.edu/</vt:lpwstr>
      </vt:variant>
      <vt:variant>
        <vt:lpwstr/>
      </vt:variant>
      <vt:variant>
        <vt:i4>4456465</vt:i4>
      </vt:variant>
      <vt:variant>
        <vt:i4>3</vt:i4>
      </vt:variant>
      <vt:variant>
        <vt:i4>0</vt:i4>
      </vt:variant>
      <vt:variant>
        <vt:i4>5</vt:i4>
      </vt:variant>
      <vt:variant>
        <vt:lpwstr>http://www.les.sc.edu/CPCR/index.asp</vt:lpwstr>
      </vt:variant>
      <vt:variant>
        <vt:lpwstr/>
      </vt:variant>
      <vt:variant>
        <vt:i4>6750256</vt:i4>
      </vt:variant>
      <vt:variant>
        <vt:i4>0</vt:i4>
      </vt:variant>
      <vt:variant>
        <vt:i4>0</vt:i4>
      </vt:variant>
      <vt:variant>
        <vt:i4>5</vt:i4>
      </vt:variant>
      <vt:variant>
        <vt:lpwstr>http://www.sa.sc.edu/creed/</vt:lpwstr>
      </vt:variant>
      <vt:variant>
        <vt:lpwstr/>
      </vt:variant>
      <vt:variant>
        <vt:i4>7078006</vt:i4>
      </vt:variant>
      <vt:variant>
        <vt:i4>8658</vt:i4>
      </vt:variant>
      <vt:variant>
        <vt:i4>1025</vt:i4>
      </vt:variant>
      <vt:variant>
        <vt:i4>1</vt:i4>
      </vt:variant>
      <vt:variant>
        <vt:lpwstr>http://www.sa.sc.edu/creed/images/seperator.gif</vt:lpwstr>
      </vt:variant>
      <vt:variant>
        <vt:lpwstr/>
      </vt:variant>
      <vt:variant>
        <vt:i4>7078006</vt:i4>
      </vt:variant>
      <vt:variant>
        <vt:i4>8798</vt:i4>
      </vt:variant>
      <vt:variant>
        <vt:i4>1026</vt:i4>
      </vt:variant>
      <vt:variant>
        <vt:i4>1</vt:i4>
      </vt:variant>
      <vt:variant>
        <vt:lpwstr>http://www.sa.sc.edu/creed/images/seperator.gif</vt:lpwstr>
      </vt:variant>
      <vt:variant>
        <vt:lpwstr/>
      </vt:variant>
      <vt:variant>
        <vt:i4>7078006</vt:i4>
      </vt:variant>
      <vt:variant>
        <vt:i4>8932</vt:i4>
      </vt:variant>
      <vt:variant>
        <vt:i4>1027</vt:i4>
      </vt:variant>
      <vt:variant>
        <vt:i4>1</vt:i4>
      </vt:variant>
      <vt:variant>
        <vt:lpwstr>http://www.sa.sc.edu/creed/images/seperator.gif</vt:lpwstr>
      </vt:variant>
      <vt:variant>
        <vt:lpwstr/>
      </vt:variant>
      <vt:variant>
        <vt:i4>7078006</vt:i4>
      </vt:variant>
      <vt:variant>
        <vt:i4>9073</vt:i4>
      </vt:variant>
      <vt:variant>
        <vt:i4>1028</vt:i4>
      </vt:variant>
      <vt:variant>
        <vt:i4>1</vt:i4>
      </vt:variant>
      <vt:variant>
        <vt:lpwstr>http://www.sa.sc.edu/creed/images/seperator.gif</vt:lpwstr>
      </vt:variant>
      <vt:variant>
        <vt:lpwstr/>
      </vt:variant>
      <vt:variant>
        <vt:i4>7078006</vt:i4>
      </vt:variant>
      <vt:variant>
        <vt:i4>9263</vt:i4>
      </vt:variant>
      <vt:variant>
        <vt:i4>1029</vt:i4>
      </vt:variant>
      <vt:variant>
        <vt:i4>1</vt:i4>
      </vt:variant>
      <vt:variant>
        <vt:lpwstr>http://www.sa.sc.edu/creed/images/seperator.gif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USC Environmental, Occupational, Health and Safety Policy Statement</dc:title>
  <dc:creator>USC</dc:creator>
  <cp:lastModifiedBy>SMITH, SHERIKA</cp:lastModifiedBy>
  <cp:revision>2</cp:revision>
  <cp:lastPrinted>2018-10-15T13:43:00Z</cp:lastPrinted>
  <dcterms:created xsi:type="dcterms:W3CDTF">2018-10-15T15:19:00Z</dcterms:created>
  <dcterms:modified xsi:type="dcterms:W3CDTF">2018-10-15T15:19:00Z</dcterms:modified>
</cp:coreProperties>
</file>