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78B" w:rsidRPr="0093240F" w:rsidRDefault="00D8678B" w:rsidP="00D8678B">
      <w:pPr>
        <w:pStyle w:val="NoSpacing"/>
        <w:rPr>
          <w:rFonts w:cs="Times New Roman"/>
          <w:sz w:val="24"/>
          <w:szCs w:val="24"/>
        </w:rPr>
      </w:pPr>
      <w:r w:rsidRPr="0093240F">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D8678B" w:rsidRPr="0093240F" w:rsidRDefault="00D8678B" w:rsidP="00D8678B">
      <w:pPr>
        <w:pStyle w:val="NoSpacing"/>
        <w:rPr>
          <w:rFonts w:cs="Times New Roman"/>
          <w:sz w:val="24"/>
          <w:szCs w:val="24"/>
        </w:rPr>
      </w:pPr>
    </w:p>
    <w:p w:rsidR="00D8678B" w:rsidRPr="0093240F" w:rsidRDefault="00D8678B" w:rsidP="00D8678B">
      <w:pPr>
        <w:pStyle w:val="NoSpacing"/>
        <w:jc w:val="center"/>
        <w:rPr>
          <w:rFonts w:cs="Times New Roman"/>
          <w:b/>
          <w:sz w:val="24"/>
          <w:szCs w:val="24"/>
        </w:rPr>
      </w:pPr>
      <w:r w:rsidRPr="0093240F">
        <w:rPr>
          <w:rFonts w:cs="Times New Roman"/>
          <w:b/>
          <w:sz w:val="24"/>
          <w:szCs w:val="24"/>
        </w:rPr>
        <w:t>HISTORY 104</w:t>
      </w:r>
    </w:p>
    <w:p w:rsidR="00D8678B" w:rsidRPr="0093240F" w:rsidRDefault="00D8678B" w:rsidP="00D8678B">
      <w:pPr>
        <w:pStyle w:val="NoSpacing"/>
        <w:jc w:val="center"/>
        <w:rPr>
          <w:rFonts w:cs="Times New Roman"/>
          <w:b/>
          <w:sz w:val="24"/>
          <w:szCs w:val="24"/>
        </w:rPr>
      </w:pPr>
      <w:r w:rsidRPr="0093240F">
        <w:rPr>
          <w:rFonts w:cs="Times New Roman"/>
          <w:b/>
          <w:sz w:val="24"/>
          <w:szCs w:val="24"/>
        </w:rPr>
        <w:t>INTRODUCTION TO THE CIVILIZATION OF THE ISLAMIC MIDDLE EAST</w:t>
      </w:r>
    </w:p>
    <w:p w:rsidR="00D8678B" w:rsidRPr="0093240F" w:rsidRDefault="00D8678B" w:rsidP="00D8678B">
      <w:pPr>
        <w:pStyle w:val="NoSpacing"/>
        <w:jc w:val="center"/>
        <w:rPr>
          <w:rFonts w:cs="Times New Roman"/>
          <w:b/>
          <w:sz w:val="24"/>
          <w:szCs w:val="24"/>
        </w:rPr>
      </w:pPr>
    </w:p>
    <w:p w:rsidR="00D8678B" w:rsidRPr="0093240F" w:rsidRDefault="00D8678B" w:rsidP="00D8678B">
      <w:pPr>
        <w:pStyle w:val="NoSpacing"/>
        <w:rPr>
          <w:rFonts w:cs="Times New Roman"/>
          <w:b/>
          <w:sz w:val="24"/>
          <w:szCs w:val="24"/>
        </w:rPr>
      </w:pPr>
      <w:r w:rsidRPr="0093240F">
        <w:rPr>
          <w:rFonts w:cs="Times New Roman"/>
          <w:b/>
          <w:sz w:val="24"/>
          <w:szCs w:val="24"/>
        </w:rPr>
        <w:t>BULLETIN INFORMATION</w:t>
      </w:r>
    </w:p>
    <w:p w:rsidR="00D8678B" w:rsidRPr="0093240F" w:rsidRDefault="00D8678B" w:rsidP="00D8678B">
      <w:pPr>
        <w:pStyle w:val="NoSpacing"/>
        <w:rPr>
          <w:rFonts w:cs="Times New Roman"/>
          <w:sz w:val="24"/>
          <w:szCs w:val="24"/>
        </w:rPr>
      </w:pPr>
      <w:r w:rsidRPr="0093240F">
        <w:rPr>
          <w:rFonts w:cs="Times New Roman"/>
          <w:sz w:val="24"/>
          <w:szCs w:val="24"/>
        </w:rPr>
        <w:t>HIST 104 - Introduction to the Civilization of the Islamic Middle East (3 credit hours)</w:t>
      </w:r>
      <w:r w:rsidRPr="0093240F">
        <w:rPr>
          <w:rFonts w:cs="Times New Roman"/>
          <w:sz w:val="24"/>
          <w:szCs w:val="24"/>
        </w:rPr>
        <w:br/>
      </w:r>
      <w:r w:rsidRPr="0093240F">
        <w:rPr>
          <w:rFonts w:cs="Times New Roman"/>
          <w:b/>
          <w:sz w:val="24"/>
          <w:szCs w:val="24"/>
        </w:rPr>
        <w:t>Course Description:</w:t>
      </w:r>
      <w:r w:rsidRPr="0093240F">
        <w:rPr>
          <w:rFonts w:cs="Times New Roman"/>
          <w:sz w:val="24"/>
          <w:szCs w:val="24"/>
        </w:rPr>
        <w:br/>
        <w:t>An analysis which treats the major cultural elements of traditional Islamic civilization and then concentrates upon the reactions of the Arabs, Turks, and Iranians to the problems of adjusting to the modern world.</w:t>
      </w:r>
    </w:p>
    <w:p w:rsidR="00D8678B" w:rsidRPr="0093240F" w:rsidRDefault="00D8678B" w:rsidP="00D8678B">
      <w:pPr>
        <w:pStyle w:val="NoSpacing"/>
        <w:rPr>
          <w:rFonts w:cs="Times New Roman"/>
          <w:sz w:val="24"/>
          <w:szCs w:val="24"/>
        </w:rPr>
      </w:pPr>
    </w:p>
    <w:p w:rsidR="00D8678B" w:rsidRPr="0093240F" w:rsidRDefault="00D8678B" w:rsidP="00D8678B">
      <w:pPr>
        <w:pStyle w:val="NoSpacing"/>
        <w:rPr>
          <w:rFonts w:cs="Times New Roman"/>
          <w:b/>
          <w:sz w:val="24"/>
          <w:szCs w:val="24"/>
        </w:rPr>
      </w:pPr>
      <w:r w:rsidRPr="0093240F">
        <w:rPr>
          <w:rFonts w:cs="Times New Roman"/>
          <w:b/>
          <w:sz w:val="24"/>
          <w:szCs w:val="24"/>
        </w:rPr>
        <w:t>SAMPLE COURSE OVERVIEW</w:t>
      </w:r>
    </w:p>
    <w:p w:rsidR="00D8678B" w:rsidRPr="0093240F" w:rsidRDefault="00D8678B" w:rsidP="00D8678B">
      <w:pPr>
        <w:pStyle w:val="NoSpacing"/>
        <w:rPr>
          <w:rFonts w:cs="Times New Roman"/>
          <w:sz w:val="24"/>
          <w:szCs w:val="24"/>
        </w:rPr>
      </w:pPr>
      <w:r w:rsidRPr="0093240F">
        <w:rPr>
          <w:rFonts w:cs="Times New Roman"/>
          <w:sz w:val="24"/>
          <w:szCs w:val="24"/>
        </w:rPr>
        <w:t>TBA</w:t>
      </w:r>
    </w:p>
    <w:p w:rsidR="00D8678B" w:rsidRPr="0093240F" w:rsidRDefault="00D8678B" w:rsidP="00D8678B">
      <w:pPr>
        <w:pStyle w:val="NoSpacing"/>
        <w:rPr>
          <w:rFonts w:cs="Times New Roman"/>
          <w:sz w:val="24"/>
          <w:szCs w:val="24"/>
        </w:rPr>
      </w:pPr>
      <w:r w:rsidRPr="0093240F">
        <w:rPr>
          <w:rFonts w:cs="Times New Roman"/>
          <w:sz w:val="24"/>
          <w:szCs w:val="24"/>
        </w:rPr>
        <w:t> </w:t>
      </w:r>
    </w:p>
    <w:p w:rsidR="00D8678B" w:rsidRPr="0093240F" w:rsidRDefault="00D8678B" w:rsidP="00D8678B">
      <w:pPr>
        <w:pStyle w:val="NoSpacing"/>
        <w:rPr>
          <w:rFonts w:cs="Times New Roman"/>
          <w:sz w:val="24"/>
          <w:szCs w:val="24"/>
        </w:rPr>
      </w:pPr>
      <w:r w:rsidRPr="0093240F">
        <w:rPr>
          <w:rFonts w:cs="Times New Roman"/>
          <w:b/>
          <w:sz w:val="24"/>
          <w:szCs w:val="24"/>
        </w:rPr>
        <w:t>ITEMIZED LEARNING OUTCOMES</w:t>
      </w:r>
      <w:r w:rsidRPr="0093240F">
        <w:rPr>
          <w:rFonts w:cs="Times New Roman"/>
          <w:sz w:val="24"/>
          <w:szCs w:val="24"/>
        </w:rPr>
        <w:t xml:space="preserve"> </w:t>
      </w:r>
    </w:p>
    <w:p w:rsidR="00D8678B" w:rsidRPr="0093240F" w:rsidRDefault="00D8678B" w:rsidP="00D8678B">
      <w:pPr>
        <w:pStyle w:val="NoSpacing"/>
        <w:rPr>
          <w:rFonts w:cs="Times New Roman"/>
          <w:sz w:val="24"/>
          <w:szCs w:val="24"/>
        </w:rPr>
      </w:pPr>
      <w:r w:rsidRPr="0093240F">
        <w:rPr>
          <w:rFonts w:cs="Times New Roman"/>
          <w:b/>
          <w:bCs/>
          <w:sz w:val="24"/>
          <w:szCs w:val="24"/>
          <w:u w:val="single"/>
        </w:rPr>
        <w:t>Upon successful completion of History 104, students will be able to:</w:t>
      </w:r>
    </w:p>
    <w:p w:rsidR="00D8678B" w:rsidRPr="0093240F" w:rsidRDefault="0025245C" w:rsidP="00D8678B">
      <w:pPr>
        <w:pStyle w:val="NoSpacing"/>
        <w:numPr>
          <w:ilvl w:val="0"/>
          <w:numId w:val="3"/>
        </w:numPr>
        <w:rPr>
          <w:rFonts w:cs="Times New Roman"/>
          <w:sz w:val="24"/>
          <w:szCs w:val="24"/>
        </w:rPr>
      </w:pPr>
      <w:r>
        <w:rPr>
          <w:rFonts w:cs="Times New Roman"/>
          <w:sz w:val="24"/>
          <w:szCs w:val="24"/>
        </w:rPr>
        <w:t>Demonstrate the u</w:t>
      </w:r>
      <w:r w:rsidR="00D8678B" w:rsidRPr="0093240F">
        <w:rPr>
          <w:rFonts w:cs="Times New Roman"/>
          <w:sz w:val="24"/>
          <w:szCs w:val="24"/>
        </w:rPr>
        <w:t xml:space="preserve">se </w:t>
      </w:r>
      <w:r>
        <w:rPr>
          <w:rFonts w:cs="Times New Roman"/>
          <w:sz w:val="24"/>
          <w:szCs w:val="24"/>
        </w:rPr>
        <w:t xml:space="preserve">of </w:t>
      </w:r>
      <w:r w:rsidR="00D8678B" w:rsidRPr="0093240F">
        <w:rPr>
          <w:rFonts w:cs="Times New Roman"/>
          <w:sz w:val="24"/>
          <w:szCs w:val="24"/>
        </w:rPr>
        <w:t>principles of historical thinking to understand human societies.</w:t>
      </w:r>
    </w:p>
    <w:p w:rsidR="00D8678B" w:rsidRPr="0093240F" w:rsidRDefault="00D8678B" w:rsidP="00D8678B">
      <w:pPr>
        <w:pStyle w:val="NoSpacing"/>
        <w:numPr>
          <w:ilvl w:val="0"/>
          <w:numId w:val="3"/>
        </w:numPr>
        <w:rPr>
          <w:rFonts w:cs="Times New Roman"/>
          <w:sz w:val="24"/>
          <w:szCs w:val="24"/>
        </w:rPr>
      </w:pPr>
      <w:r w:rsidRPr="0093240F">
        <w:rPr>
          <w:rFonts w:cs="Times New Roman"/>
          <w:sz w:val="24"/>
          <w:szCs w:val="24"/>
        </w:rPr>
        <w:t>Define and summarize major events, developments, and themes of the history of the Islamic Middle East.</w:t>
      </w:r>
    </w:p>
    <w:p w:rsidR="00D8678B" w:rsidRPr="0093240F" w:rsidRDefault="00D8678B" w:rsidP="00D8678B">
      <w:pPr>
        <w:pStyle w:val="NoSpacing"/>
        <w:numPr>
          <w:ilvl w:val="0"/>
          <w:numId w:val="3"/>
        </w:numPr>
        <w:rPr>
          <w:rFonts w:cs="Times New Roman"/>
          <w:sz w:val="24"/>
          <w:szCs w:val="24"/>
        </w:rPr>
      </w:pPr>
      <w:r w:rsidRPr="0093240F">
        <w:rPr>
          <w:rFonts w:cs="Times New Roman"/>
          <w:sz w:val="24"/>
          <w:szCs w:val="24"/>
        </w:rPr>
        <w:t>Evaluate significant themes, issues, or eras in the history of the Islamic Middle East.</w:t>
      </w:r>
    </w:p>
    <w:p w:rsidR="00D8678B" w:rsidRPr="0093240F" w:rsidRDefault="00D8678B" w:rsidP="00D8678B">
      <w:pPr>
        <w:pStyle w:val="NoSpacing"/>
        <w:numPr>
          <w:ilvl w:val="0"/>
          <w:numId w:val="3"/>
        </w:numPr>
        <w:rPr>
          <w:rFonts w:cs="Times New Roman"/>
          <w:sz w:val="24"/>
          <w:szCs w:val="24"/>
        </w:rPr>
      </w:pPr>
      <w:r w:rsidRPr="0093240F">
        <w:rPr>
          <w:rFonts w:cs="Times New Roman"/>
          <w:sz w:val="24"/>
          <w:szCs w:val="24"/>
        </w:rPr>
        <w:t>Demonstrate basic skills in the comprehension and analysis of selected sources and their relevance in the context of historical knowledge.</w:t>
      </w:r>
    </w:p>
    <w:p w:rsidR="00D8678B" w:rsidRPr="0093240F" w:rsidRDefault="0025245C" w:rsidP="00D8678B">
      <w:pPr>
        <w:pStyle w:val="NoSpacing"/>
        <w:numPr>
          <w:ilvl w:val="0"/>
          <w:numId w:val="3"/>
        </w:numPr>
        <w:rPr>
          <w:rFonts w:cs="Times New Roman"/>
          <w:sz w:val="24"/>
          <w:szCs w:val="24"/>
        </w:rPr>
      </w:pPr>
      <w:r>
        <w:rPr>
          <w:rFonts w:cs="Times New Roman"/>
          <w:sz w:val="24"/>
          <w:szCs w:val="24"/>
        </w:rPr>
        <w:t>Demonstrate the ability to d</w:t>
      </w:r>
      <w:r w:rsidR="00D8678B" w:rsidRPr="0093240F">
        <w:rPr>
          <w:rFonts w:cs="Times New Roman"/>
          <w:sz w:val="24"/>
          <w:szCs w:val="24"/>
        </w:rPr>
        <w:t>evelop interpretive historical arguments drawing on primary and/or secondary sources.</w:t>
      </w:r>
    </w:p>
    <w:p w:rsidR="00D8678B" w:rsidRPr="0093240F" w:rsidRDefault="0025245C" w:rsidP="00D8678B">
      <w:pPr>
        <w:pStyle w:val="NoSpacing"/>
        <w:numPr>
          <w:ilvl w:val="0"/>
          <w:numId w:val="3"/>
        </w:numPr>
        <w:rPr>
          <w:rFonts w:cs="Times New Roman"/>
          <w:sz w:val="24"/>
          <w:szCs w:val="24"/>
        </w:rPr>
      </w:pPr>
      <w:r>
        <w:rPr>
          <w:rFonts w:cs="Times New Roman"/>
          <w:sz w:val="24"/>
          <w:szCs w:val="24"/>
        </w:rPr>
        <w:t>Demonstrate the ability to r</w:t>
      </w:r>
      <w:r w:rsidR="00D8678B" w:rsidRPr="0093240F">
        <w:rPr>
          <w:rFonts w:cs="Times New Roman"/>
          <w:sz w:val="24"/>
          <w:szCs w:val="24"/>
        </w:rPr>
        <w:t>ecognize the differences between original historical source material (primary sources) and later scholarly interpretations of those sources (secondary sources).</w:t>
      </w:r>
    </w:p>
    <w:p w:rsidR="00D8678B" w:rsidRPr="0093240F" w:rsidRDefault="00D8678B" w:rsidP="00D8678B">
      <w:pPr>
        <w:pStyle w:val="NoSpacing"/>
        <w:rPr>
          <w:rFonts w:cs="Times New Roman"/>
          <w:sz w:val="24"/>
          <w:szCs w:val="24"/>
        </w:rPr>
      </w:pPr>
      <w:r w:rsidRPr="0093240F">
        <w:rPr>
          <w:rFonts w:cs="Times New Roman"/>
          <w:sz w:val="24"/>
          <w:szCs w:val="24"/>
        </w:rPr>
        <w:t> </w:t>
      </w:r>
    </w:p>
    <w:p w:rsidR="00D8678B" w:rsidRPr="0093240F" w:rsidRDefault="00D8678B" w:rsidP="00D8678B">
      <w:pPr>
        <w:pStyle w:val="NoSpacing"/>
        <w:rPr>
          <w:rFonts w:cs="Times New Roman"/>
          <w:sz w:val="24"/>
          <w:szCs w:val="24"/>
        </w:rPr>
      </w:pPr>
      <w:r w:rsidRPr="0093240F">
        <w:rPr>
          <w:rFonts w:cs="Times New Roman"/>
          <w:b/>
          <w:bCs/>
          <w:sz w:val="24"/>
          <w:szCs w:val="24"/>
        </w:rPr>
        <w:t>SAMPLE REQUIRED TEXTS/SUGGESTED READINGS/MATERIALS</w:t>
      </w:r>
      <w:r w:rsidRPr="0093240F">
        <w:rPr>
          <w:rFonts w:cs="Times New Roman"/>
          <w:sz w:val="24"/>
          <w:szCs w:val="24"/>
        </w:rPr>
        <w:t> </w:t>
      </w:r>
    </w:p>
    <w:p w:rsidR="00D8678B" w:rsidRPr="0093240F" w:rsidRDefault="00D8678B" w:rsidP="00D8678B">
      <w:pPr>
        <w:pStyle w:val="NoSpacing"/>
        <w:numPr>
          <w:ilvl w:val="0"/>
          <w:numId w:val="4"/>
        </w:numPr>
        <w:rPr>
          <w:rFonts w:cs="Times New Roman"/>
          <w:sz w:val="24"/>
          <w:szCs w:val="24"/>
        </w:rPr>
      </w:pPr>
      <w:r w:rsidRPr="0093240F">
        <w:rPr>
          <w:rFonts w:cs="Times New Roman"/>
          <w:sz w:val="24"/>
          <w:szCs w:val="24"/>
        </w:rPr>
        <w:t xml:space="preserve">Armstrong, Karen. </w:t>
      </w:r>
      <w:r w:rsidRPr="0093240F">
        <w:rPr>
          <w:rFonts w:cs="Times New Roman"/>
          <w:sz w:val="24"/>
          <w:szCs w:val="24"/>
          <w:u w:val="single"/>
        </w:rPr>
        <w:t>Islam: A Short History</w:t>
      </w:r>
      <w:r w:rsidRPr="0093240F">
        <w:rPr>
          <w:rFonts w:cs="Times New Roman"/>
          <w:sz w:val="24"/>
          <w:szCs w:val="24"/>
        </w:rPr>
        <w:t xml:space="preserve"> (New York: Random House, 2000).</w:t>
      </w:r>
    </w:p>
    <w:p w:rsidR="00D8678B" w:rsidRPr="0093240F" w:rsidRDefault="00D8678B" w:rsidP="00D8678B">
      <w:pPr>
        <w:pStyle w:val="NoSpacing"/>
        <w:numPr>
          <w:ilvl w:val="0"/>
          <w:numId w:val="4"/>
        </w:numPr>
        <w:rPr>
          <w:rFonts w:cs="Times New Roman"/>
          <w:sz w:val="24"/>
          <w:szCs w:val="24"/>
        </w:rPr>
      </w:pPr>
      <w:r w:rsidRPr="0093240F">
        <w:rPr>
          <w:rFonts w:cs="Times New Roman"/>
          <w:sz w:val="24"/>
          <w:szCs w:val="24"/>
        </w:rPr>
        <w:t xml:space="preserve">Arthur Goldschmidt, Jr., &amp; Lawrence Davidson, </w:t>
      </w:r>
      <w:r w:rsidRPr="0093240F">
        <w:rPr>
          <w:rFonts w:cs="Times New Roman"/>
          <w:sz w:val="24"/>
          <w:szCs w:val="24"/>
          <w:u w:val="single"/>
        </w:rPr>
        <w:t>A Concise History of the Middle East</w:t>
      </w:r>
      <w:r w:rsidRPr="0093240F">
        <w:rPr>
          <w:rFonts w:cs="Times New Roman"/>
          <w:sz w:val="24"/>
          <w:szCs w:val="24"/>
        </w:rPr>
        <w:t xml:space="preserve"> (Cambridge, Mass.: Westview, 2002).</w:t>
      </w:r>
    </w:p>
    <w:p w:rsidR="00D8678B" w:rsidRPr="0093240F" w:rsidRDefault="00D8678B" w:rsidP="00D8678B">
      <w:pPr>
        <w:pStyle w:val="NoSpacing"/>
        <w:numPr>
          <w:ilvl w:val="0"/>
          <w:numId w:val="4"/>
        </w:numPr>
        <w:rPr>
          <w:rFonts w:cs="Times New Roman"/>
          <w:sz w:val="24"/>
          <w:szCs w:val="24"/>
        </w:rPr>
      </w:pPr>
      <w:r w:rsidRPr="0093240F">
        <w:rPr>
          <w:rFonts w:cs="Times New Roman"/>
          <w:sz w:val="24"/>
          <w:szCs w:val="24"/>
        </w:rPr>
        <w:t xml:space="preserve">Paul Halsall, “Internet Islamic History Sourcebook,” </w:t>
      </w:r>
      <w:hyperlink r:id="rId8" w:anchor="The%20Pre-Islamic%20Arab%20World" w:history="1">
        <w:r w:rsidRPr="0093240F">
          <w:rPr>
            <w:rFonts w:cs="Times New Roman"/>
            <w:color w:val="0000FF"/>
            <w:sz w:val="24"/>
            <w:szCs w:val="24"/>
            <w:u w:val="single"/>
          </w:rPr>
          <w:t>http://www.fordham.edu/halsall/islam/islamsbook.asp#The%20Pre-Islamic%20Arab%20World</w:t>
        </w:r>
      </w:hyperlink>
    </w:p>
    <w:p w:rsidR="00D8678B" w:rsidRPr="0093240F" w:rsidRDefault="00D8678B" w:rsidP="00D8678B">
      <w:pPr>
        <w:pStyle w:val="NoSpacing"/>
        <w:rPr>
          <w:rFonts w:cs="Times New Roman"/>
          <w:sz w:val="24"/>
          <w:szCs w:val="24"/>
        </w:rPr>
      </w:pPr>
    </w:p>
    <w:p w:rsidR="00D8678B" w:rsidRPr="0093240F" w:rsidRDefault="00D8678B" w:rsidP="00D8678B">
      <w:pPr>
        <w:pStyle w:val="NoSpacing"/>
        <w:rPr>
          <w:rStyle w:val="Strong"/>
        </w:rPr>
      </w:pPr>
      <w:r w:rsidRPr="0093240F">
        <w:rPr>
          <w:rFonts w:cs="Times New Roman"/>
          <w:b/>
          <w:sz w:val="24"/>
          <w:szCs w:val="24"/>
        </w:rPr>
        <w:t>SAMPLE ASSIGNMENTS AND/OR EXAM</w:t>
      </w:r>
      <w:r w:rsidRPr="0093240F">
        <w:rPr>
          <w:rFonts w:cs="Times New Roman"/>
          <w:sz w:val="24"/>
          <w:szCs w:val="24"/>
        </w:rPr>
        <w:t xml:space="preserve">  </w:t>
      </w:r>
    </w:p>
    <w:p w:rsidR="00D8678B" w:rsidRPr="0093240F" w:rsidRDefault="00D8678B" w:rsidP="00D8678B">
      <w:pPr>
        <w:pStyle w:val="NoSpacing"/>
        <w:rPr>
          <w:rFonts w:cs="Times New Roman"/>
          <w:sz w:val="24"/>
          <w:szCs w:val="24"/>
        </w:rPr>
      </w:pPr>
      <w:r w:rsidRPr="0093240F">
        <w:rPr>
          <w:rFonts w:cs="Times New Roman"/>
          <w:sz w:val="24"/>
          <w:szCs w:val="24"/>
        </w:rPr>
        <w:t>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methods and skills to explore primary and secondary historical sources and apply historical methods and frameworks to interpret the past.</w:t>
      </w:r>
    </w:p>
    <w:p w:rsidR="00D8678B" w:rsidRPr="0093240F" w:rsidRDefault="00D8678B" w:rsidP="00D8678B">
      <w:pPr>
        <w:pStyle w:val="NoSpacing"/>
        <w:numPr>
          <w:ilvl w:val="0"/>
          <w:numId w:val="5"/>
        </w:numPr>
        <w:rPr>
          <w:rFonts w:cs="Times New Roman"/>
          <w:b/>
          <w:sz w:val="24"/>
          <w:szCs w:val="24"/>
        </w:rPr>
      </w:pPr>
      <w:r w:rsidRPr="0093240F">
        <w:rPr>
          <w:rFonts w:cs="Times New Roman"/>
          <w:b/>
          <w:sz w:val="24"/>
          <w:szCs w:val="24"/>
        </w:rPr>
        <w:t>Quizzes</w:t>
      </w:r>
    </w:p>
    <w:p w:rsidR="00D8678B" w:rsidRPr="0093240F" w:rsidRDefault="00D8678B" w:rsidP="00D8678B">
      <w:pPr>
        <w:pStyle w:val="NoSpacing"/>
        <w:ind w:left="720"/>
        <w:rPr>
          <w:rFonts w:cs="Times New Roman"/>
          <w:sz w:val="24"/>
          <w:szCs w:val="24"/>
        </w:rPr>
      </w:pPr>
    </w:p>
    <w:p w:rsidR="00891368" w:rsidRPr="0093240F" w:rsidRDefault="00D8678B" w:rsidP="00891368">
      <w:pPr>
        <w:pStyle w:val="NoSpacing"/>
        <w:numPr>
          <w:ilvl w:val="0"/>
          <w:numId w:val="5"/>
        </w:numPr>
        <w:rPr>
          <w:rFonts w:cs="Times New Roman"/>
          <w:b/>
          <w:sz w:val="24"/>
          <w:szCs w:val="24"/>
        </w:rPr>
      </w:pPr>
      <w:r w:rsidRPr="0093240F">
        <w:rPr>
          <w:rFonts w:cs="Times New Roman"/>
          <w:b/>
          <w:sz w:val="24"/>
          <w:szCs w:val="24"/>
        </w:rPr>
        <w:t>Two exams and a final exam</w:t>
      </w:r>
    </w:p>
    <w:p w:rsidR="00891368" w:rsidRPr="0093240F" w:rsidRDefault="00891368" w:rsidP="00891368">
      <w:pPr>
        <w:pStyle w:val="NoSpacing"/>
        <w:ind w:left="720"/>
        <w:rPr>
          <w:rFonts w:cs="Times New Roman"/>
          <w:b/>
          <w:sz w:val="24"/>
          <w:szCs w:val="24"/>
        </w:rPr>
      </w:pPr>
    </w:p>
    <w:p w:rsidR="00D8678B" w:rsidRPr="0093240F" w:rsidRDefault="00D8678B" w:rsidP="00891368">
      <w:pPr>
        <w:pStyle w:val="NoSpacing"/>
        <w:numPr>
          <w:ilvl w:val="0"/>
          <w:numId w:val="5"/>
        </w:numPr>
        <w:rPr>
          <w:rFonts w:cs="Times New Roman"/>
          <w:b/>
          <w:sz w:val="24"/>
          <w:szCs w:val="24"/>
        </w:rPr>
      </w:pPr>
      <w:r w:rsidRPr="0093240F">
        <w:rPr>
          <w:rFonts w:cs="Times New Roman"/>
          <w:b/>
          <w:sz w:val="24"/>
          <w:szCs w:val="24"/>
        </w:rPr>
        <w:t>Paper assignment:</w:t>
      </w:r>
      <w:r w:rsidRPr="0093240F">
        <w:rPr>
          <w:rFonts w:cs="Times New Roman"/>
          <w:sz w:val="24"/>
          <w:szCs w:val="24"/>
        </w:rPr>
        <w:t xml:space="preserve"> The essay </w:t>
      </w:r>
      <w:r w:rsidRPr="0093240F">
        <w:rPr>
          <w:rFonts w:cs="Times New Roman"/>
          <w:i/>
          <w:iCs/>
          <w:sz w:val="24"/>
          <w:szCs w:val="24"/>
        </w:rPr>
        <w:t xml:space="preserve">must </w:t>
      </w:r>
      <w:r w:rsidRPr="0093240F">
        <w:rPr>
          <w:rFonts w:cs="Times New Roman"/>
          <w:sz w:val="24"/>
          <w:szCs w:val="24"/>
        </w:rPr>
        <w:t>be printed (in standard font and with standard margins) and should be approximately four pages, exclusive of bibliography and notes. Your essay will be graded on its contents (that is, the effectiveness with which it answers the question posed) and also on its style (the effectiveness of your use of English and your ability to order your thoughts and present them well).  In preparing the essay, you must draw upon both primary and secondary sources. Your paper should have a properly prepared bibliography listing the sources you have used and must also include citations (whether in the form of footnotes, endnotes, or parenthetical notes) for direct quotations and paraphrases of material from your sources that is outside the realm of general information. </w:t>
      </w:r>
    </w:p>
    <w:p w:rsidR="00D8678B" w:rsidRPr="0093240F" w:rsidRDefault="00D8678B" w:rsidP="00D8678B">
      <w:pPr>
        <w:pStyle w:val="NoSpacing"/>
        <w:numPr>
          <w:ilvl w:val="1"/>
          <w:numId w:val="5"/>
        </w:numPr>
        <w:rPr>
          <w:rFonts w:cs="Times New Roman"/>
          <w:sz w:val="24"/>
          <w:szCs w:val="24"/>
        </w:rPr>
      </w:pPr>
      <w:r w:rsidRPr="0093240F">
        <w:rPr>
          <w:rFonts w:cs="Times New Roman"/>
          <w:sz w:val="24"/>
          <w:szCs w:val="24"/>
        </w:rPr>
        <w:t xml:space="preserve">Answer </w:t>
      </w:r>
      <w:r w:rsidRPr="0093240F">
        <w:rPr>
          <w:rFonts w:cs="Times New Roman"/>
          <w:i/>
          <w:iCs/>
          <w:sz w:val="24"/>
          <w:szCs w:val="24"/>
        </w:rPr>
        <w:t>one</w:t>
      </w:r>
      <w:r w:rsidRPr="0093240F">
        <w:rPr>
          <w:rFonts w:cs="Times New Roman"/>
          <w:sz w:val="24"/>
          <w:szCs w:val="24"/>
        </w:rPr>
        <w:t xml:space="preserve"> of the following questions:</w:t>
      </w:r>
    </w:p>
    <w:p w:rsidR="00D8678B" w:rsidRPr="0093240F" w:rsidRDefault="00D8678B" w:rsidP="00D8678B">
      <w:pPr>
        <w:pStyle w:val="NoSpacing"/>
        <w:numPr>
          <w:ilvl w:val="2"/>
          <w:numId w:val="5"/>
        </w:numPr>
        <w:rPr>
          <w:rFonts w:cs="Times New Roman"/>
          <w:sz w:val="24"/>
          <w:szCs w:val="24"/>
        </w:rPr>
      </w:pPr>
      <w:r w:rsidRPr="0093240F">
        <w:rPr>
          <w:rFonts w:cs="Times New Roman"/>
          <w:sz w:val="24"/>
          <w:szCs w:val="24"/>
        </w:rPr>
        <w:t>The six centuries extending from the death of Muhammad (632 CE) until the Mongol destruction of Baghdad (1258 CE) constitute the core of Islam’s “classical era.”  Select two events you believe to have been especially important in shaping the course of Islamic history during this period, briefly establish their context, and, more importantly, explain their significance.</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numPr>
          <w:ilvl w:val="2"/>
          <w:numId w:val="5"/>
        </w:numPr>
        <w:rPr>
          <w:rFonts w:cs="Times New Roman"/>
          <w:sz w:val="24"/>
          <w:szCs w:val="24"/>
        </w:rPr>
      </w:pPr>
      <w:r w:rsidRPr="0093240F">
        <w:rPr>
          <w:rFonts w:cs="Times New Roman"/>
          <w:sz w:val="24"/>
          <w:szCs w:val="24"/>
        </w:rPr>
        <w:t>Perhaps because the relationship between the West and the Muslim world was often hostile during Islam’s “classical era” (ca. 622 – 1700 CE), many Westerners assumed that the Muslim world was “backward,” “uncivilized,” “unsophisticated,” or some other such adjective.  In those centuries, however, Muslims built a high cultural tradition grounded in significant accomplishments in the arts and sciences.  In light of the general absence of such a tradition in pre-Islamic Arabia, discuss the external influences that contributed to its development; identify and comment on several facets of Muslim artistic and scientific achievement dating to this period, citing specific examples; and describe the impact of these occurrences within the Muslim world on regions beyond it, particularly the West.</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numPr>
          <w:ilvl w:val="2"/>
          <w:numId w:val="5"/>
        </w:numPr>
        <w:rPr>
          <w:rFonts w:cs="Times New Roman"/>
          <w:sz w:val="24"/>
          <w:szCs w:val="24"/>
        </w:rPr>
      </w:pPr>
      <w:r w:rsidRPr="0093240F">
        <w:rPr>
          <w:rFonts w:cs="Times New Roman"/>
          <w:sz w:val="24"/>
          <w:szCs w:val="24"/>
        </w:rPr>
        <w:t xml:space="preserve">Sufism and what might be called “shariah-mindedness” represent two quite different approaches to the understanding and practice of Islam.  In terms of both theory and practice, what are some of the major distinctions between these two notions?  What circumstances lay behind </w:t>
      </w:r>
      <w:r w:rsidR="0025245C">
        <w:rPr>
          <w:rFonts w:cs="Times New Roman"/>
          <w:sz w:val="24"/>
          <w:szCs w:val="24"/>
        </w:rPr>
        <w:t>t</w:t>
      </w:r>
      <w:r w:rsidRPr="0093240F">
        <w:rPr>
          <w:rFonts w:cs="Times New Roman"/>
          <w:sz w:val="24"/>
          <w:szCs w:val="24"/>
        </w:rPr>
        <w:t xml:space="preserve">he emergence of two such different trends?  In what ways did sufism, with its emphasis on personal piety and the concept of the </w:t>
      </w:r>
      <w:r w:rsidRPr="0093240F">
        <w:rPr>
          <w:rFonts w:cs="Times New Roman"/>
          <w:i/>
          <w:iCs/>
          <w:sz w:val="24"/>
          <w:szCs w:val="24"/>
        </w:rPr>
        <w:t>wali</w:t>
      </w:r>
      <w:r w:rsidRPr="0093240F">
        <w:rPr>
          <w:rFonts w:cs="Times New Roman"/>
          <w:sz w:val="24"/>
          <w:szCs w:val="24"/>
        </w:rPr>
        <w:t>, or “friend” of God, sometimes open the door to forms of popular Islamic practice that deviated from what Islamic scholars regarded as the norm?  What specific forms did some of those popular practices take?</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rPr>
          <w:rFonts w:cs="Times New Roman"/>
          <w:sz w:val="24"/>
          <w:szCs w:val="24"/>
        </w:rPr>
      </w:pPr>
      <w:r w:rsidRPr="0093240F">
        <w:rPr>
          <w:rFonts w:cs="Times New Roman"/>
          <w:b/>
          <w:sz w:val="24"/>
          <w:szCs w:val="24"/>
        </w:rPr>
        <w:t>SAMPLE COURSE OUTLINE WITH TIMELINE OF TOPICS, READINGS/ASSIGNMENTS, EXAMS/PROJECTS</w:t>
      </w:r>
      <w:r w:rsidRPr="0093240F">
        <w:rPr>
          <w:rFonts w:cs="Times New Roman"/>
          <w:sz w:val="24"/>
          <w:szCs w:val="24"/>
        </w:rPr>
        <w:t>  </w:t>
      </w:r>
    </w:p>
    <w:p w:rsidR="00D8678B" w:rsidRPr="0093240F" w:rsidRDefault="00D8678B" w:rsidP="00D8678B">
      <w:pPr>
        <w:pStyle w:val="NoSpacing"/>
        <w:rPr>
          <w:rFonts w:cs="Times New Roman"/>
          <w:sz w:val="24"/>
          <w:szCs w:val="24"/>
        </w:rPr>
      </w:pPr>
      <w:r w:rsidRPr="0093240F">
        <w:rPr>
          <w:rFonts w:cs="Times New Roman"/>
          <w:b/>
          <w:sz w:val="24"/>
          <w:szCs w:val="24"/>
        </w:rPr>
        <w:t>Class 1:</w:t>
      </w:r>
      <w:r w:rsidRPr="0093240F">
        <w:rPr>
          <w:rFonts w:cs="Times New Roman"/>
          <w:sz w:val="24"/>
          <w:szCs w:val="24"/>
        </w:rPr>
        <w:tab/>
      </w:r>
      <w:r w:rsidRPr="0093240F">
        <w:rPr>
          <w:rFonts w:cs="Times New Roman"/>
          <w:sz w:val="24"/>
          <w:szCs w:val="24"/>
        </w:rPr>
        <w:tab/>
        <w:t>Introduction/Spatial Overview</w:t>
      </w:r>
    </w:p>
    <w:p w:rsidR="00D8678B" w:rsidRPr="0093240F" w:rsidRDefault="00D8678B" w:rsidP="00D8678B">
      <w:pPr>
        <w:pStyle w:val="NoSpacing"/>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2:</w:t>
      </w:r>
      <w:r w:rsidRPr="0093240F">
        <w:rPr>
          <w:rFonts w:cs="Times New Roman"/>
          <w:sz w:val="24"/>
          <w:szCs w:val="24"/>
        </w:rPr>
        <w:tab/>
        <w:t>Goldschmidt and Davidson, Chapter 1, Introduction: What Is History?, Then and Now, There and Here, The Physical Setting, Some Descriptive Geography</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Continuity. Discontinuity. Narrative. Where is the Islamic world? Where did it begin and expand?</w:t>
      </w:r>
    </w:p>
    <w:p w:rsidR="00D8678B" w:rsidRPr="0093240F" w:rsidRDefault="00D8678B" w:rsidP="00D8678B">
      <w:pPr>
        <w:pStyle w:val="NoSpacing"/>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3, 4, and 5:</w:t>
      </w:r>
      <w:r w:rsidRPr="0093240F">
        <w:rPr>
          <w:rFonts w:cs="Times New Roman"/>
          <w:sz w:val="24"/>
          <w:szCs w:val="24"/>
        </w:rPr>
        <w:tab/>
        <w:t xml:space="preserve">Armstrong, Chapter 1, Beginnings: The Prophet (570-632), The Rashidun (632-661), and the First </w:t>
      </w:r>
      <w:r w:rsidRPr="0093240F">
        <w:rPr>
          <w:rFonts w:cs="Times New Roman"/>
          <w:i/>
          <w:iCs/>
          <w:sz w:val="24"/>
          <w:szCs w:val="24"/>
        </w:rPr>
        <w:t>Fitnab</w:t>
      </w:r>
      <w:r w:rsidRPr="0093240F">
        <w:rPr>
          <w:rFonts w:cs="Times New Roman"/>
          <w:sz w:val="24"/>
          <w:szCs w:val="24"/>
        </w:rPr>
        <w:t>.</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Primary document for discussion and analysis: “The Prophet Muhammad’s Last Sermon,” </w:t>
      </w:r>
      <w:hyperlink r:id="rId9" w:history="1">
        <w:r w:rsidRPr="0093240F">
          <w:rPr>
            <w:rFonts w:cs="Times New Roman"/>
            <w:color w:val="0000FF"/>
            <w:sz w:val="24"/>
            <w:szCs w:val="24"/>
            <w:u w:val="single"/>
          </w:rPr>
          <w:t>http://www.fordham.edu/halsall/source/muhm-sermon.asp</w:t>
        </w:r>
      </w:hyperlink>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Muhammad; Fasting. Fitnab. Rashidun. Who were the key figures in the rise of Islam?</w:t>
      </w:r>
    </w:p>
    <w:p w:rsidR="00D8678B" w:rsidRPr="0093240F" w:rsidRDefault="00D8678B" w:rsidP="00D8678B">
      <w:pPr>
        <w:pStyle w:val="NoSpacing"/>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6, 7, and 8:</w:t>
      </w:r>
      <w:r w:rsidRPr="0093240F">
        <w:rPr>
          <w:rFonts w:cs="Times New Roman"/>
          <w:sz w:val="24"/>
          <w:szCs w:val="24"/>
        </w:rPr>
        <w:tab/>
        <w:t>Armstrong, Chapter 2, Development: The Umayyads and the Second Fitnah; The Religious Movement; The Last Years of the Umayyads (705-750), The Abbasids: The High Caliphal Period (750-935), The Esoteric Movements.</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Umayvads. Second Fitnah. Abbasids and High Caliphal. What key criteria define each era and separate from the others?</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9, 10, and 11:</w:t>
      </w:r>
      <w:r w:rsidRPr="0093240F">
        <w:rPr>
          <w:rFonts w:cs="Times New Roman"/>
          <w:sz w:val="24"/>
          <w:szCs w:val="24"/>
        </w:rPr>
        <w:tab/>
        <w:t>Armstrong, Chapter 3, Culmination: A New Order (935-1258); The Crusades, Expansion, The Mongols (1220-1500).</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Primary document: Abul Hasan Ali Al-Masu'di (Masoudi) (ca. 895?-957 CE) </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The Book of Golden Meadows, c. 940 CE, </w:t>
      </w:r>
    </w:p>
    <w:p w:rsidR="00D8678B" w:rsidRPr="0093240F" w:rsidRDefault="006D4FAB" w:rsidP="00D8678B">
      <w:pPr>
        <w:pStyle w:val="NoSpacing"/>
        <w:ind w:left="2160"/>
        <w:rPr>
          <w:rFonts w:cs="Times New Roman"/>
          <w:sz w:val="24"/>
          <w:szCs w:val="24"/>
        </w:rPr>
      </w:pPr>
      <w:hyperlink r:id="rId10" w:history="1">
        <w:r w:rsidR="00D8678B" w:rsidRPr="0093240F">
          <w:rPr>
            <w:rFonts w:cs="Times New Roman"/>
            <w:color w:val="0000FF"/>
            <w:sz w:val="24"/>
            <w:szCs w:val="24"/>
            <w:u w:val="single"/>
          </w:rPr>
          <w:t>http://www.fordham.edu/halsall/source/masoudi.asp</w:t>
        </w:r>
      </w:hyperlink>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Crusades. Mongols. Literary traditions and history sources.  </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720"/>
        <w:rPr>
          <w:rFonts w:cs="Times New Roman"/>
          <w:b/>
          <w:sz w:val="24"/>
          <w:szCs w:val="24"/>
          <w:u w:val="single"/>
        </w:rPr>
      </w:pPr>
      <w:r w:rsidRPr="0093240F">
        <w:rPr>
          <w:rFonts w:cs="Times New Roman"/>
          <w:b/>
          <w:sz w:val="24"/>
          <w:szCs w:val="24"/>
          <w:u w:val="single"/>
        </w:rPr>
        <w:t>Exam one at Class 11</w:t>
      </w:r>
    </w:p>
    <w:p w:rsidR="00D8678B" w:rsidRPr="0093240F" w:rsidRDefault="00D8678B" w:rsidP="00D8678B">
      <w:pPr>
        <w:pStyle w:val="NoSpacing"/>
        <w:ind w:left="720"/>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12, 13, and 14:</w:t>
      </w:r>
      <w:r w:rsidRPr="0093240F">
        <w:rPr>
          <w:rFonts w:cs="Times New Roman"/>
          <w:b/>
          <w:sz w:val="24"/>
          <w:szCs w:val="24"/>
        </w:rPr>
        <w:tab/>
      </w:r>
      <w:r w:rsidRPr="0093240F">
        <w:rPr>
          <w:rFonts w:cs="Times New Roman"/>
          <w:sz w:val="24"/>
          <w:szCs w:val="24"/>
        </w:rPr>
        <w:t>Armstrong, Chapter 4, Islam Triumphant: Imperial Islam (1500-1700), The Safayid Empire, The Moghol Empire, The Ottoman Empire</w:t>
      </w:r>
    </w:p>
    <w:p w:rsidR="00D8678B" w:rsidRPr="0093240F" w:rsidRDefault="00D8678B" w:rsidP="00D8678B">
      <w:pPr>
        <w:pStyle w:val="NoSpacing"/>
        <w:ind w:left="1440" w:firstLine="720"/>
        <w:rPr>
          <w:rFonts w:cs="Times New Roman"/>
          <w:sz w:val="24"/>
          <w:szCs w:val="24"/>
        </w:rPr>
      </w:pPr>
      <w:r w:rsidRPr="0093240F">
        <w:rPr>
          <w:rFonts w:cs="Times New Roman"/>
          <w:sz w:val="24"/>
          <w:szCs w:val="24"/>
        </w:rPr>
        <w:t>Primary document: Ibn al-Athir: On The Tatars, 1220-1221CE</w:t>
      </w:r>
    </w:p>
    <w:p w:rsidR="00D8678B" w:rsidRPr="0093240F" w:rsidRDefault="006D4FAB" w:rsidP="00D8678B">
      <w:pPr>
        <w:pStyle w:val="NoSpacing"/>
        <w:ind w:left="1440" w:firstLine="720"/>
        <w:rPr>
          <w:rFonts w:cs="Times New Roman"/>
          <w:sz w:val="24"/>
          <w:szCs w:val="24"/>
        </w:rPr>
      </w:pPr>
      <w:hyperlink r:id="rId11" w:history="1">
        <w:r w:rsidR="00D8678B" w:rsidRPr="0093240F">
          <w:rPr>
            <w:rFonts w:cs="Times New Roman"/>
            <w:color w:val="0000FF"/>
            <w:sz w:val="24"/>
            <w:szCs w:val="24"/>
            <w:u w:val="single"/>
          </w:rPr>
          <w:t>http://www.fordham.edu/halsall/source/1220al-Athir-mongols.asp</w:t>
        </w:r>
      </w:hyperlink>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“A Visit to the Wife of Suleiman the Magnificent (Translated from a Genoese Letter),” c. 1550. </w:t>
      </w:r>
      <w:hyperlink r:id="rId12" w:history="1">
        <w:r w:rsidRPr="0093240F">
          <w:rPr>
            <w:rFonts w:cs="Times New Roman"/>
            <w:color w:val="0000FF"/>
            <w:sz w:val="24"/>
            <w:szCs w:val="24"/>
            <w:u w:val="single"/>
          </w:rPr>
          <w:t>http://www.fordham.edu/halsall/mod/1550sultanavisit.asp</w:t>
        </w:r>
      </w:hyperlink>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Imperial Islam and the Safayids, Moghols, and Ottomans. How did religion and political institutions help create empires?</w:t>
      </w:r>
    </w:p>
    <w:p w:rsidR="00D8678B" w:rsidRPr="0093240F" w:rsidRDefault="00D8678B" w:rsidP="00D8678B">
      <w:pPr>
        <w:pStyle w:val="NoSpacing"/>
        <w:rPr>
          <w:rFonts w:cs="Times New Roman"/>
          <w:b/>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15, 16, and 17:</w:t>
      </w:r>
      <w:r w:rsidRPr="0093240F">
        <w:rPr>
          <w:rFonts w:cs="Times New Roman"/>
          <w:sz w:val="24"/>
          <w:szCs w:val="24"/>
        </w:rPr>
        <w:tab/>
        <w:t>Armstrong, pp.141-156, Islam Agonistes: The Arrival of the West (1750-2000);</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Goldschmidt &amp; Davidson, Chapter 10. European Interests and Imperialism: Ottoman Weakness, The European Powers and the Eastern Question, THE KOPRULU FAMILY OF VIZIERS </w:t>
      </w:r>
      <w:r w:rsidRPr="0093240F">
        <w:rPr>
          <w:rFonts w:cs="Times New Roman"/>
          <w:sz w:val="24"/>
          <w:szCs w:val="24"/>
        </w:rPr>
        <w:br/>
      </w:r>
      <w:r w:rsidRPr="0093240F">
        <w:rPr>
          <w:rFonts w:cs="Times New Roman"/>
          <w:sz w:val="24"/>
          <w:szCs w:val="24"/>
        </w:rPr>
        <w:br/>
        <w:t>Chapter 11. Westernizing Reform in the Nineteenth Century, Egypt's Transformation, Westernization of the Ottoman Empire, MUSTAFA RESHID PASHA, Persia under the Qajars</w:t>
      </w:r>
      <w:r w:rsidRPr="0093240F">
        <w:rPr>
          <w:rFonts w:cs="Times New Roman"/>
          <w:sz w:val="24"/>
          <w:szCs w:val="24"/>
        </w:rPr>
        <w:br/>
      </w:r>
      <w:r w:rsidRPr="0093240F">
        <w:rPr>
          <w:rFonts w:cs="Times New Roman"/>
          <w:sz w:val="24"/>
          <w:szCs w:val="24"/>
        </w:rPr>
        <w:br/>
        <w:t>Chapter 12. The Rise of Nationalism: Egyptian Nationalism, AHMAD URABI, Ottomanism, Pan-Islam, and Turkism, Nationalism in Persia</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Primary document: The Earl of Cromer, “Why Britain Acquired Egypt in 1882, (1908)“ </w:t>
      </w:r>
      <w:hyperlink r:id="rId13" w:history="1">
        <w:r w:rsidRPr="0093240F">
          <w:rPr>
            <w:rFonts w:cs="Times New Roman"/>
            <w:color w:val="0000FF"/>
            <w:sz w:val="24"/>
            <w:szCs w:val="24"/>
            <w:u w:val="single"/>
          </w:rPr>
          <w:t>http://www.fordham.edu/halsall/mod/1908cromer.asp</w:t>
        </w:r>
      </w:hyperlink>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How did European development influence the development of Islam and the growth of what became the modern Middle East? Why did European governments want to control areas already dominated by Islam? Nationalism. Imperialism. Westernization. Ottoman Empire and Turkism.</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18, 19, and 20:</w:t>
      </w:r>
      <w:r w:rsidRPr="0093240F">
        <w:rPr>
          <w:rFonts w:cs="Times New Roman"/>
          <w:b/>
          <w:sz w:val="24"/>
          <w:szCs w:val="24"/>
        </w:rPr>
        <w:tab/>
      </w:r>
      <w:r w:rsidRPr="0093240F">
        <w:rPr>
          <w:rFonts w:cs="Times New Roman"/>
          <w:sz w:val="24"/>
          <w:szCs w:val="24"/>
        </w:rPr>
        <w:t xml:space="preserve">Goldschmidt &amp; Davidson, Chapter 13. The Roots of Arab Bitterness: Arab Nationalism, World War I, FAYSAL IBN AL HUSAYN, The Postwar Peace Settlement </w:t>
      </w:r>
      <w:r w:rsidRPr="0093240F">
        <w:rPr>
          <w:rFonts w:cs="Times New Roman"/>
          <w:sz w:val="24"/>
          <w:szCs w:val="24"/>
        </w:rPr>
        <w:br/>
      </w:r>
      <w:r w:rsidRPr="0093240F">
        <w:rPr>
          <w:rFonts w:cs="Times New Roman"/>
          <w:sz w:val="24"/>
          <w:szCs w:val="24"/>
        </w:rPr>
        <w:br/>
        <w:t>Chapter 14. Modernizing Rulers in the Independent States Turkey: Phoenix from the Ashes, MUSTAFA KEMAL ATATURK, From Persia to Iran, The Rise of Saudi Arabia</w:t>
      </w:r>
      <w:r w:rsidRPr="0093240F">
        <w:rPr>
          <w:rFonts w:cs="Times New Roman"/>
          <w:sz w:val="24"/>
          <w:szCs w:val="24"/>
        </w:rPr>
        <w:br/>
      </w:r>
      <w:r w:rsidRPr="0093240F">
        <w:rPr>
          <w:rFonts w:cs="Times New Roman"/>
          <w:sz w:val="24"/>
          <w:szCs w:val="24"/>
        </w:rPr>
        <w:br/>
        <w:t>Chapter 15. Egypt and t</w:t>
      </w:r>
      <w:bookmarkStart w:id="0" w:name="_GoBack"/>
      <w:bookmarkEnd w:id="0"/>
      <w:r w:rsidRPr="0093240F">
        <w:rPr>
          <w:rFonts w:cs="Times New Roman"/>
          <w:sz w:val="24"/>
          <w:szCs w:val="24"/>
        </w:rPr>
        <w:t xml:space="preserve">he Fertile Crescent under European Control: Egypt's Struggle for Independence, KING FARUQ, The Creation of New States in the Fertile Crescent, </w:t>
      </w:r>
      <w:r w:rsidRPr="0093240F">
        <w:rPr>
          <w:rFonts w:cs="Times New Roman"/>
          <w:sz w:val="24"/>
          <w:szCs w:val="24"/>
        </w:rPr>
        <w:br/>
        <w:t>Phony Democracy and False Independence, World War II, Postwar Egypt, Independence for Lebanon, Syria, and Iraq</w:t>
      </w:r>
    </w:p>
    <w:p w:rsidR="00D8678B" w:rsidRPr="0093240F" w:rsidRDefault="00D8678B" w:rsidP="00D8678B">
      <w:pPr>
        <w:pStyle w:val="NoSpacing"/>
        <w:ind w:left="2160" w:hanging="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Arab nationalism.  Independence movements. Phony Democracy. False Independence.</w:t>
      </w:r>
    </w:p>
    <w:p w:rsidR="00D8678B" w:rsidRPr="0093240F" w:rsidRDefault="00D8678B" w:rsidP="00D8678B">
      <w:pPr>
        <w:pStyle w:val="NoSpacing"/>
        <w:rPr>
          <w:rFonts w:cs="Times New Roman"/>
          <w:sz w:val="24"/>
          <w:szCs w:val="24"/>
        </w:rPr>
      </w:pPr>
    </w:p>
    <w:p w:rsidR="00D8678B" w:rsidRPr="0093240F" w:rsidRDefault="00D8678B" w:rsidP="00D8678B">
      <w:pPr>
        <w:pStyle w:val="NoSpacing"/>
        <w:rPr>
          <w:rFonts w:cs="Times New Roman"/>
          <w:sz w:val="24"/>
          <w:szCs w:val="24"/>
        </w:rPr>
      </w:pPr>
      <w:r w:rsidRPr="0093240F">
        <w:rPr>
          <w:rFonts w:cs="Times New Roman"/>
          <w:b/>
          <w:sz w:val="24"/>
          <w:szCs w:val="24"/>
        </w:rPr>
        <w:t>Class 21, 22, and 23:</w:t>
      </w:r>
      <w:r w:rsidRPr="0093240F">
        <w:rPr>
          <w:rFonts w:cs="Times New Roman"/>
          <w:b/>
          <w:sz w:val="24"/>
          <w:szCs w:val="24"/>
        </w:rPr>
        <w:tab/>
      </w:r>
      <w:r w:rsidRPr="0093240F">
        <w:rPr>
          <w:rFonts w:cs="Times New Roman"/>
          <w:sz w:val="24"/>
          <w:szCs w:val="24"/>
        </w:rPr>
        <w:t>Paper assignment due at Class 21</w:t>
      </w:r>
    </w:p>
    <w:p w:rsidR="00D8678B" w:rsidRPr="0093240F" w:rsidRDefault="00D8678B" w:rsidP="00D8678B">
      <w:pPr>
        <w:pStyle w:val="NoSpacing"/>
        <w:ind w:left="2160"/>
        <w:rPr>
          <w:rFonts w:cs="Times New Roman"/>
          <w:sz w:val="24"/>
          <w:szCs w:val="24"/>
        </w:rPr>
      </w:pPr>
      <w:r w:rsidRPr="0093240F">
        <w:rPr>
          <w:rFonts w:cs="Times New Roman"/>
          <w:sz w:val="24"/>
          <w:szCs w:val="24"/>
        </w:rPr>
        <w:t>Goldschmidt &amp; Davidson Chapter 16, 17, Chapter 16. The Contest for Palestine: Origins, Prefatory Remarks, The Beginnings of Political Zionism, Britain and the Palestine Problem, AMIN AL-HUSAYNI,</w:t>
      </w:r>
      <w:r w:rsidRPr="0093240F">
        <w:rPr>
          <w:rFonts w:cs="Times New Roman"/>
          <w:sz w:val="24"/>
          <w:szCs w:val="24"/>
        </w:rPr>
        <w:br/>
      </w:r>
      <w:r w:rsidRPr="0093240F">
        <w:rPr>
          <w:rFonts w:cs="Times New Roman"/>
          <w:sz w:val="24"/>
          <w:szCs w:val="24"/>
        </w:rPr>
        <w:br/>
        <w:t>Chapter 17. Israel’s Rebirth and the Rise of Arab Nationalism:</w:t>
      </w:r>
      <w:r w:rsidRPr="0093240F">
        <w:rPr>
          <w:rFonts w:cs="Times New Roman"/>
          <w:sz w:val="24"/>
          <w:szCs w:val="24"/>
        </w:rPr>
        <w:br/>
        <w:t>Israel’s War for Independence, The War’s Aftermath, The Arab Countries, Israel’s Early Years, DAVID BEN GURION, Middle Eastern Oil, The Great Powers and the Arab World, Rising Arab-Israeli Tensions</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Primary document: The Balfour Declaration, 1917, </w:t>
      </w:r>
      <w:hyperlink r:id="rId14" w:history="1">
        <w:r w:rsidRPr="0093240F">
          <w:rPr>
            <w:rFonts w:cs="Times New Roman"/>
            <w:color w:val="0000FF"/>
            <w:sz w:val="24"/>
            <w:szCs w:val="24"/>
            <w:u w:val="single"/>
          </w:rPr>
          <w:t>http://avalon.law.yale.edu/20th_century/balfour.asp</w:t>
        </w:r>
      </w:hyperlink>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Declaration of Israel's Independence 1948: Issued at Tel Aviv on May 14, 1948 (5th of Iyar, 5708), </w:t>
      </w:r>
      <w:hyperlink r:id="rId15" w:history="1">
        <w:r w:rsidRPr="0093240F">
          <w:rPr>
            <w:rFonts w:cs="Times New Roman"/>
            <w:color w:val="0000FF"/>
            <w:sz w:val="24"/>
            <w:szCs w:val="24"/>
            <w:u w:val="single"/>
          </w:rPr>
          <w:t>http://avalon.law.yale.edu/20th_century/israel.asp</w:t>
        </w:r>
      </w:hyperlink>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Israel’s Rebirth. Arab Nationalism. The politics of oil and natural resources. What role did World War II play in the development of the Israeli state?</w:t>
      </w:r>
    </w:p>
    <w:p w:rsidR="00D8678B" w:rsidRPr="0093240F" w:rsidRDefault="00D8678B" w:rsidP="00D8678B">
      <w:pPr>
        <w:pStyle w:val="NoSpacing"/>
        <w:rPr>
          <w:rFonts w:cs="Times New Roman"/>
          <w:sz w:val="24"/>
          <w:szCs w:val="24"/>
        </w:rPr>
      </w:pPr>
    </w:p>
    <w:p w:rsidR="00D8678B" w:rsidRPr="0093240F" w:rsidRDefault="00D8678B" w:rsidP="00D8678B">
      <w:pPr>
        <w:pStyle w:val="NoSpacing"/>
        <w:ind w:firstLine="720"/>
        <w:rPr>
          <w:rFonts w:cs="Times New Roman"/>
          <w:b/>
          <w:sz w:val="24"/>
          <w:szCs w:val="24"/>
          <w:u w:val="single"/>
        </w:rPr>
      </w:pPr>
      <w:r w:rsidRPr="0093240F">
        <w:rPr>
          <w:rFonts w:cs="Times New Roman"/>
          <w:b/>
          <w:sz w:val="24"/>
          <w:szCs w:val="24"/>
          <w:u w:val="single"/>
        </w:rPr>
        <w:t>Exam two at Class 23</w:t>
      </w:r>
    </w:p>
    <w:p w:rsidR="00D8678B" w:rsidRPr="0093240F" w:rsidRDefault="00D8678B" w:rsidP="00D8678B">
      <w:pPr>
        <w:pStyle w:val="NoSpacing"/>
        <w:rPr>
          <w:rFonts w:cs="Times New Roman"/>
          <w:sz w:val="24"/>
          <w:szCs w:val="24"/>
        </w:rPr>
      </w:pPr>
    </w:p>
    <w:p w:rsidR="00D8678B" w:rsidRPr="0093240F" w:rsidRDefault="00D8678B" w:rsidP="00D8678B">
      <w:pPr>
        <w:pStyle w:val="NoSpacing"/>
        <w:ind w:left="2160" w:hanging="2160"/>
        <w:rPr>
          <w:rFonts w:cs="Times New Roman"/>
          <w:sz w:val="24"/>
          <w:szCs w:val="24"/>
        </w:rPr>
      </w:pPr>
      <w:r w:rsidRPr="0093240F">
        <w:rPr>
          <w:rFonts w:cs="Times New Roman"/>
          <w:b/>
          <w:sz w:val="24"/>
          <w:szCs w:val="24"/>
        </w:rPr>
        <w:t>Class 24, 25, and 26:</w:t>
      </w:r>
      <w:r w:rsidRPr="0093240F">
        <w:rPr>
          <w:rFonts w:cs="Times New Roman"/>
          <w:sz w:val="24"/>
          <w:szCs w:val="24"/>
        </w:rPr>
        <w:tab/>
        <w:t>Goldschmidt &amp; Davidson Chapter 19-20. Chapter 19. The Reassertion of Islamic Power: Prefatory Remarks on Islam and Politics, The Iranian Revolution, SAYYID RUHOLLAH MUSAUI KHOMEINI, The Struggle for Gulf Supremacy, The Retreat from Camp David, Western Policy Formation and Islamic Polity</w:t>
      </w:r>
      <w:r w:rsidRPr="0093240F">
        <w:rPr>
          <w:rFonts w:cs="Times New Roman"/>
          <w:sz w:val="24"/>
          <w:szCs w:val="24"/>
        </w:rPr>
        <w:br/>
      </w:r>
      <w:r w:rsidRPr="0093240F">
        <w:rPr>
          <w:rFonts w:cs="Times New Roman"/>
          <w:sz w:val="24"/>
          <w:szCs w:val="24"/>
        </w:rPr>
        <w:br/>
        <w:t>Chapter 20. The Gulf War and the Peace Process: The Gulf Crisis, Operation Desert Storm, Palestinians between Struggle and Peace, YASIR ARAFAT, Whither Islam?</w:t>
      </w:r>
    </w:p>
    <w:p w:rsidR="00D8678B" w:rsidRPr="0093240F" w:rsidRDefault="00D8678B" w:rsidP="00D8678B">
      <w:pPr>
        <w:pStyle w:val="NoSpacing"/>
        <w:ind w:left="2160"/>
        <w:rPr>
          <w:rFonts w:cs="Times New Roman"/>
          <w:sz w:val="24"/>
          <w:szCs w:val="24"/>
        </w:rPr>
      </w:pPr>
      <w:r w:rsidRPr="0093240F">
        <w:rPr>
          <w:rFonts w:cs="Times New Roman"/>
          <w:sz w:val="24"/>
          <w:szCs w:val="24"/>
        </w:rPr>
        <w:t>Armstrong pp.156-187, ISLAM AGONISTES: What is a Modern Muslim State?, Fundamentalism, Muslims in a Minority, The Way Forward</w:t>
      </w:r>
    </w:p>
    <w:p w:rsidR="00D8678B" w:rsidRPr="0093240F" w:rsidRDefault="00D8678B" w:rsidP="00D8678B">
      <w:pPr>
        <w:pStyle w:val="NoSpacing"/>
        <w:ind w:left="2160"/>
        <w:rPr>
          <w:rFonts w:cs="Times New Roman"/>
          <w:sz w:val="24"/>
          <w:szCs w:val="24"/>
        </w:rPr>
      </w:pPr>
      <w:r w:rsidRPr="0093240F">
        <w:rPr>
          <w:rFonts w:cs="Times New Roman"/>
          <w:sz w:val="24"/>
          <w:szCs w:val="24"/>
        </w:rPr>
        <w:t xml:space="preserve">Primary document: Ayatollah Ruhollah Khomeini (1900-89): </w:t>
      </w:r>
      <w:r w:rsidRPr="0093240F">
        <w:rPr>
          <w:rFonts w:cs="Times New Roman"/>
          <w:sz w:val="24"/>
          <w:szCs w:val="24"/>
        </w:rPr>
        <w:br/>
        <w:t xml:space="preserve">The Uprising of Khurdad 15, 1979, </w:t>
      </w:r>
      <w:hyperlink r:id="rId16" w:history="1">
        <w:r w:rsidRPr="0093240F">
          <w:rPr>
            <w:rFonts w:cs="Times New Roman"/>
            <w:color w:val="0000FF"/>
            <w:sz w:val="24"/>
            <w:szCs w:val="24"/>
            <w:u w:val="single"/>
          </w:rPr>
          <w:t>http://www.fordham.edu/halsall/mod/1979khom1.asp</w:t>
        </w:r>
      </w:hyperlink>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ind w:left="2160"/>
        <w:rPr>
          <w:rFonts w:cs="Times New Roman"/>
          <w:sz w:val="24"/>
          <w:szCs w:val="24"/>
        </w:rPr>
      </w:pPr>
      <w:r w:rsidRPr="0093240F">
        <w:rPr>
          <w:rFonts w:cs="Times New Roman"/>
          <w:sz w:val="24"/>
          <w:szCs w:val="24"/>
        </w:rPr>
        <w:t>Key vocabulary and concepts: Why did the Iranian revolution occur? Camp David Accords. U.S. power and its role in the Middle East.</w:t>
      </w:r>
    </w:p>
    <w:p w:rsidR="00D8678B" w:rsidRPr="0093240F" w:rsidRDefault="00D8678B" w:rsidP="00D8678B">
      <w:pPr>
        <w:pStyle w:val="NoSpacing"/>
        <w:ind w:left="2160"/>
        <w:rPr>
          <w:rFonts w:cs="Times New Roman"/>
          <w:sz w:val="24"/>
          <w:szCs w:val="24"/>
        </w:rPr>
      </w:pPr>
    </w:p>
    <w:p w:rsidR="00D8678B" w:rsidRPr="0093240F" w:rsidRDefault="00D8678B" w:rsidP="00D8678B">
      <w:pPr>
        <w:pStyle w:val="NoSpacing"/>
        <w:rPr>
          <w:rFonts w:cs="Times New Roman"/>
          <w:sz w:val="24"/>
          <w:szCs w:val="24"/>
        </w:rPr>
      </w:pPr>
      <w:r w:rsidRPr="0093240F">
        <w:rPr>
          <w:rFonts w:cs="Times New Roman"/>
          <w:b/>
          <w:sz w:val="24"/>
          <w:szCs w:val="24"/>
        </w:rPr>
        <w:t>Class 27 and 28:</w:t>
      </w:r>
      <w:r w:rsidRPr="0093240F">
        <w:rPr>
          <w:rFonts w:cs="Times New Roman"/>
          <w:sz w:val="24"/>
          <w:szCs w:val="24"/>
        </w:rPr>
        <w:tab/>
        <w:t>Contemporary Issues</w:t>
      </w:r>
    </w:p>
    <w:p w:rsidR="00D8678B" w:rsidRPr="0093240F" w:rsidRDefault="00D8678B" w:rsidP="00D8678B">
      <w:pPr>
        <w:pStyle w:val="NoSpacing"/>
        <w:rPr>
          <w:rFonts w:cs="Times New Roman"/>
          <w:sz w:val="24"/>
          <w:szCs w:val="24"/>
        </w:rPr>
      </w:pPr>
    </w:p>
    <w:p w:rsidR="00D8678B" w:rsidRPr="0093240F" w:rsidRDefault="00D8678B" w:rsidP="00D8678B">
      <w:pPr>
        <w:pStyle w:val="NoSpacing"/>
        <w:rPr>
          <w:rFonts w:cs="Times New Roman"/>
          <w:sz w:val="24"/>
          <w:szCs w:val="24"/>
        </w:rPr>
      </w:pPr>
    </w:p>
    <w:p w:rsidR="00D8678B" w:rsidRPr="0093240F" w:rsidRDefault="00D8678B" w:rsidP="00D8678B">
      <w:pPr>
        <w:pStyle w:val="NoSpacing"/>
        <w:rPr>
          <w:rFonts w:cs="Times New Roman"/>
          <w:b/>
          <w:sz w:val="24"/>
          <w:szCs w:val="24"/>
          <w:u w:val="single"/>
        </w:rPr>
      </w:pPr>
      <w:r w:rsidRPr="0093240F">
        <w:rPr>
          <w:rFonts w:cs="Times New Roman"/>
          <w:b/>
          <w:sz w:val="24"/>
          <w:szCs w:val="24"/>
          <w:u w:val="single"/>
        </w:rPr>
        <w:t>FINAL EXAM according to University exam schedule</w:t>
      </w:r>
    </w:p>
    <w:p w:rsidR="00D8678B" w:rsidRPr="0093240F" w:rsidRDefault="00D8678B" w:rsidP="00D8678B">
      <w:pPr>
        <w:pStyle w:val="NoSpacing"/>
        <w:rPr>
          <w:rFonts w:cs="Times New Roman"/>
          <w:sz w:val="24"/>
          <w:szCs w:val="24"/>
        </w:rPr>
      </w:pPr>
      <w:r w:rsidRPr="0093240F">
        <w:rPr>
          <w:rFonts w:cs="Times New Roman"/>
          <w:sz w:val="24"/>
          <w:szCs w:val="24"/>
        </w:rPr>
        <w:t> </w:t>
      </w:r>
    </w:p>
    <w:p w:rsidR="00D8678B" w:rsidRPr="0093240F" w:rsidRDefault="00D8678B" w:rsidP="00D8678B">
      <w:pPr>
        <w:pStyle w:val="NoSpacing"/>
        <w:rPr>
          <w:rFonts w:cs="Times New Roman"/>
          <w:sz w:val="24"/>
          <w:szCs w:val="24"/>
        </w:rPr>
      </w:pPr>
      <w:r w:rsidRPr="0093240F">
        <w:rPr>
          <w:rFonts w:cs="Times New Roman"/>
          <w:sz w:val="24"/>
          <w:szCs w:val="24"/>
        </w:rPr>
        <w:t> </w:t>
      </w:r>
    </w:p>
    <w:p w:rsidR="00CE07F0" w:rsidRPr="0093240F" w:rsidRDefault="00CE07F0" w:rsidP="00D8678B">
      <w:pPr>
        <w:pStyle w:val="NoSpacing"/>
        <w:rPr>
          <w:rFonts w:cs="Times New Roman"/>
          <w:sz w:val="24"/>
          <w:szCs w:val="24"/>
        </w:rPr>
      </w:pPr>
    </w:p>
    <w:sectPr w:rsidR="00CE07F0" w:rsidRPr="0093240F" w:rsidSect="006D4FA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336" w:rsidRDefault="00E66336" w:rsidP="00D8678B">
      <w:pPr>
        <w:spacing w:after="0" w:line="240" w:lineRule="auto"/>
      </w:pPr>
      <w:r>
        <w:separator/>
      </w:r>
    </w:p>
  </w:endnote>
  <w:endnote w:type="continuationSeparator" w:id="0">
    <w:p w:rsidR="00E66336" w:rsidRDefault="00E66336" w:rsidP="00D8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0F" w:rsidRDefault="0093240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596809"/>
      <w:docPartObj>
        <w:docPartGallery w:val="Page Numbers (Bottom of Page)"/>
        <w:docPartUnique/>
      </w:docPartObj>
    </w:sdtPr>
    <w:sdtEndPr>
      <w:rPr>
        <w:noProof/>
      </w:rPr>
    </w:sdtEndPr>
    <w:sdtContent>
      <w:p w:rsidR="0093240F" w:rsidRDefault="006D4FAB">
        <w:pPr>
          <w:pStyle w:val="Footer"/>
          <w:jc w:val="center"/>
        </w:pPr>
        <w:fldSimple w:instr=" PAGE   \* MERGEFORMAT ">
          <w:r w:rsidR="00620279">
            <w:rPr>
              <w:noProof/>
            </w:rPr>
            <w:t>1</w:t>
          </w:r>
        </w:fldSimple>
      </w:p>
    </w:sdtContent>
  </w:sdt>
  <w:p w:rsidR="00D8678B" w:rsidRDefault="00D8678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40F" w:rsidRDefault="0093240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336" w:rsidRDefault="00E66336" w:rsidP="00D8678B">
      <w:pPr>
        <w:spacing w:after="0" w:line="240" w:lineRule="auto"/>
      </w:pPr>
      <w:r>
        <w:separator/>
      </w:r>
    </w:p>
  </w:footnote>
  <w:footnote w:type="continuationSeparator" w:id="0">
    <w:p w:rsidR="00E66336" w:rsidRDefault="00E66336" w:rsidP="00D8678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8B" w:rsidRDefault="006D4FA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14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8B" w:rsidRDefault="006D4FA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14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8B" w:rsidRDefault="006D4FA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0514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050C4"/>
    <w:multiLevelType w:val="hybridMultilevel"/>
    <w:tmpl w:val="45A43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2108A3"/>
    <w:multiLevelType w:val="multilevel"/>
    <w:tmpl w:val="E94E0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640E7"/>
    <w:multiLevelType w:val="multilevel"/>
    <w:tmpl w:val="4DDA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D7E7C"/>
    <w:multiLevelType w:val="hybridMultilevel"/>
    <w:tmpl w:val="45B21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C87871"/>
    <w:multiLevelType w:val="hybridMultilevel"/>
    <w:tmpl w:val="B2BA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D8678B"/>
    <w:rsid w:val="000D6F65"/>
    <w:rsid w:val="0025245C"/>
    <w:rsid w:val="00620279"/>
    <w:rsid w:val="006D4FAB"/>
    <w:rsid w:val="008447A5"/>
    <w:rsid w:val="00891368"/>
    <w:rsid w:val="0090650D"/>
    <w:rsid w:val="0093240F"/>
    <w:rsid w:val="00CE07F0"/>
    <w:rsid w:val="00D8678B"/>
    <w:rsid w:val="00E66336"/>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FA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D86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78B"/>
    <w:rPr>
      <w:b/>
      <w:bCs/>
    </w:rPr>
  </w:style>
  <w:style w:type="character" w:styleId="Hyperlink">
    <w:name w:val="Hyperlink"/>
    <w:basedOn w:val="DefaultParagraphFont"/>
    <w:uiPriority w:val="99"/>
    <w:semiHidden/>
    <w:unhideWhenUsed/>
    <w:rsid w:val="00D8678B"/>
    <w:rPr>
      <w:color w:val="0000FF"/>
      <w:u w:val="single"/>
    </w:rPr>
  </w:style>
  <w:style w:type="character" w:styleId="Emphasis">
    <w:name w:val="Emphasis"/>
    <w:basedOn w:val="DefaultParagraphFont"/>
    <w:uiPriority w:val="20"/>
    <w:qFormat/>
    <w:rsid w:val="00D8678B"/>
    <w:rPr>
      <w:i/>
      <w:iCs/>
    </w:rPr>
  </w:style>
  <w:style w:type="paragraph" w:styleId="NoSpacing">
    <w:name w:val="No Spacing"/>
    <w:uiPriority w:val="1"/>
    <w:qFormat/>
    <w:rsid w:val="00D8678B"/>
    <w:pPr>
      <w:spacing w:after="0" w:line="240" w:lineRule="auto"/>
    </w:pPr>
  </w:style>
  <w:style w:type="paragraph" w:styleId="BalloonText">
    <w:name w:val="Balloon Text"/>
    <w:basedOn w:val="Normal"/>
    <w:link w:val="BalloonTextChar"/>
    <w:uiPriority w:val="99"/>
    <w:semiHidden/>
    <w:unhideWhenUsed/>
    <w:rsid w:val="00D8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8B"/>
    <w:rPr>
      <w:rFonts w:ascii="Tahoma" w:hAnsi="Tahoma" w:cs="Tahoma"/>
      <w:sz w:val="16"/>
      <w:szCs w:val="16"/>
    </w:rPr>
  </w:style>
  <w:style w:type="paragraph" w:styleId="Header">
    <w:name w:val="header"/>
    <w:basedOn w:val="Normal"/>
    <w:link w:val="HeaderChar"/>
    <w:uiPriority w:val="99"/>
    <w:unhideWhenUsed/>
    <w:rsid w:val="00D86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78B"/>
  </w:style>
  <w:style w:type="paragraph" w:styleId="Footer">
    <w:name w:val="footer"/>
    <w:basedOn w:val="Normal"/>
    <w:link w:val="FooterChar"/>
    <w:uiPriority w:val="99"/>
    <w:unhideWhenUsed/>
    <w:rsid w:val="00D86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7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78B"/>
    <w:rPr>
      <w:b/>
      <w:bCs/>
    </w:rPr>
  </w:style>
  <w:style w:type="character" w:styleId="Hyperlink">
    <w:name w:val="Hyperlink"/>
    <w:basedOn w:val="DefaultParagraphFont"/>
    <w:uiPriority w:val="99"/>
    <w:semiHidden/>
    <w:unhideWhenUsed/>
    <w:rsid w:val="00D8678B"/>
    <w:rPr>
      <w:color w:val="0000FF"/>
      <w:u w:val="single"/>
    </w:rPr>
  </w:style>
  <w:style w:type="character" w:styleId="Emphasis">
    <w:name w:val="Emphasis"/>
    <w:basedOn w:val="DefaultParagraphFont"/>
    <w:uiPriority w:val="20"/>
    <w:qFormat/>
    <w:rsid w:val="00D8678B"/>
    <w:rPr>
      <w:i/>
      <w:iCs/>
    </w:rPr>
  </w:style>
  <w:style w:type="paragraph" w:styleId="NoSpacing">
    <w:name w:val="No Spacing"/>
    <w:uiPriority w:val="1"/>
    <w:qFormat/>
    <w:rsid w:val="00D8678B"/>
    <w:pPr>
      <w:spacing w:after="0" w:line="240" w:lineRule="auto"/>
    </w:pPr>
  </w:style>
  <w:style w:type="paragraph" w:styleId="BalloonText">
    <w:name w:val="Balloon Text"/>
    <w:basedOn w:val="Normal"/>
    <w:link w:val="BalloonTextChar"/>
    <w:uiPriority w:val="99"/>
    <w:semiHidden/>
    <w:unhideWhenUsed/>
    <w:rsid w:val="00D86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8B"/>
    <w:rPr>
      <w:rFonts w:ascii="Tahoma" w:hAnsi="Tahoma" w:cs="Tahoma"/>
      <w:sz w:val="16"/>
      <w:szCs w:val="16"/>
    </w:rPr>
  </w:style>
  <w:style w:type="paragraph" w:styleId="Header">
    <w:name w:val="header"/>
    <w:basedOn w:val="Normal"/>
    <w:link w:val="HeaderChar"/>
    <w:uiPriority w:val="99"/>
    <w:unhideWhenUsed/>
    <w:rsid w:val="00D86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78B"/>
  </w:style>
  <w:style w:type="paragraph" w:styleId="Footer">
    <w:name w:val="footer"/>
    <w:basedOn w:val="Normal"/>
    <w:link w:val="FooterChar"/>
    <w:uiPriority w:val="99"/>
    <w:unhideWhenUsed/>
    <w:rsid w:val="00D86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78B"/>
  </w:style>
</w:styles>
</file>

<file path=word/webSettings.xml><?xml version="1.0" encoding="utf-8"?>
<w:webSettings xmlns:r="http://schemas.openxmlformats.org/officeDocument/2006/relationships" xmlns:w="http://schemas.openxmlformats.org/wordprocessingml/2006/main">
  <w:divs>
    <w:div w:id="871453300">
      <w:bodyDiv w:val="1"/>
      <w:marLeft w:val="0"/>
      <w:marRight w:val="0"/>
      <w:marTop w:val="0"/>
      <w:marBottom w:val="0"/>
      <w:divBdr>
        <w:top w:val="none" w:sz="0" w:space="0" w:color="auto"/>
        <w:left w:val="none" w:sz="0" w:space="0" w:color="auto"/>
        <w:bottom w:val="none" w:sz="0" w:space="0" w:color="auto"/>
        <w:right w:val="none" w:sz="0" w:space="0" w:color="auto"/>
      </w:divBdr>
      <w:divsChild>
        <w:div w:id="46878521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dham.edu/halsall/source/muhm-sermon.asp" TargetMode="Externa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07/relationships/stylesWithEffects" Target="stylesWithEffects.xml"/><Relationship Id="rId10" Type="http://schemas.openxmlformats.org/officeDocument/2006/relationships/hyperlink" Target="http://www.fordham.edu/halsall/source/masoudi.asp" TargetMode="External"/><Relationship Id="rId11" Type="http://schemas.openxmlformats.org/officeDocument/2006/relationships/hyperlink" Target="http://www.fordham.edu/halsall/source/1220al-Athir-mongols.asp" TargetMode="External"/><Relationship Id="rId12" Type="http://schemas.openxmlformats.org/officeDocument/2006/relationships/hyperlink" Target="http://www.fordham.edu/halsall/mod/1550sultanavisit.asp" TargetMode="External"/><Relationship Id="rId13" Type="http://schemas.openxmlformats.org/officeDocument/2006/relationships/hyperlink" Target="http://www.fordham.edu/halsall/mod/1908cromer.asp" TargetMode="External"/><Relationship Id="rId14" Type="http://schemas.openxmlformats.org/officeDocument/2006/relationships/hyperlink" Target="http://avalon.law.yale.edu/20th_century/balfour.asp" TargetMode="External"/><Relationship Id="rId15" Type="http://schemas.openxmlformats.org/officeDocument/2006/relationships/hyperlink" Target="http://avalon.law.yale.edu/20th_century/israel.asp" TargetMode="External"/><Relationship Id="rId16" Type="http://schemas.openxmlformats.org/officeDocument/2006/relationships/hyperlink" Target="http://www.fordham.edu/halsall/mod/1979khom1.asp" TargetMode="External"/><Relationship Id="rId17" Type="http://schemas.openxmlformats.org/officeDocument/2006/relationships/header" Target="header1.xml"/><Relationship Id="rId18" Type="http://schemas.openxmlformats.org/officeDocument/2006/relationships/header" Target="header2.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fordham.edu/halsall/islam/islamsbook.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1658</Words>
  <Characters>9452</Characters>
  <Application>Microsoft Macintosh Word</Application>
  <DocSecurity>0</DocSecurity>
  <Lines>78</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2015-02-04T20:54:00Z</dcterms:created>
  <dcterms:modified xsi:type="dcterms:W3CDTF">2015-02-04T20:54:00Z</dcterms:modified>
</cp:coreProperties>
</file>