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1067B3C" w14:textId="77777777" w:rsidR="00E2475F" w:rsidRPr="00030D4B" w:rsidRDefault="00000000">
      <w:pPr>
        <w:pStyle w:val="Heading1"/>
        <w:jc w:val="center"/>
        <w:rPr>
          <w:rFonts w:ascii="Garamond" w:hAnsi="Garamond" w:cs="Arial"/>
          <w:sz w:val="40"/>
          <w:szCs w:val="40"/>
        </w:rPr>
      </w:pPr>
      <w:r w:rsidRPr="00030D4B">
        <w:rPr>
          <w:rFonts w:ascii="Garamond" w:hAnsi="Garamond" w:cs="Arial"/>
          <w:sz w:val="40"/>
          <w:szCs w:val="40"/>
        </w:rPr>
        <w:t>Matt Martin</w:t>
      </w:r>
    </w:p>
    <w:p w14:paraId="60B27F84" w14:textId="77777777" w:rsidR="00E2475F" w:rsidRPr="00030D4B" w:rsidRDefault="00E2475F">
      <w:pPr>
        <w:pStyle w:val="TitleInfo"/>
        <w:jc w:val="left"/>
        <w:rPr>
          <w:rFonts w:ascii="Garamond" w:hAnsi="Garamond" w:cs="Arial"/>
          <w:szCs w:val="24"/>
        </w:rPr>
      </w:pPr>
    </w:p>
    <w:p w14:paraId="3AD2D92C" w14:textId="77777777" w:rsidR="00E2475F" w:rsidRPr="00030D4B" w:rsidRDefault="00000000">
      <w:pPr>
        <w:pStyle w:val="TitleInfo"/>
        <w:jc w:val="left"/>
        <w:rPr>
          <w:rFonts w:ascii="Garamond" w:hAnsi="Garamond" w:cs="Arial"/>
          <w:szCs w:val="24"/>
        </w:rPr>
      </w:pPr>
      <w:r w:rsidRPr="00030D4B">
        <w:rPr>
          <w:rFonts w:ascii="Garamond" w:hAnsi="Garamond" w:cs="Arial"/>
          <w:szCs w:val="24"/>
        </w:rPr>
        <w:t>University of South Carolina</w:t>
      </w:r>
    </w:p>
    <w:p w14:paraId="45E24E3E" w14:textId="77777777" w:rsidR="00E2475F" w:rsidRPr="00030D4B" w:rsidRDefault="00000000">
      <w:pPr>
        <w:pStyle w:val="TitleInfo"/>
        <w:jc w:val="left"/>
        <w:rPr>
          <w:rFonts w:ascii="Garamond" w:hAnsi="Garamond" w:cs="Arial"/>
          <w:szCs w:val="24"/>
        </w:rPr>
      </w:pPr>
      <w:r w:rsidRPr="00030D4B">
        <w:rPr>
          <w:rFonts w:ascii="Garamond" w:hAnsi="Garamond" w:cs="Arial"/>
          <w:szCs w:val="24"/>
        </w:rPr>
        <w:t>College of Arts and Sciences</w:t>
      </w:r>
    </w:p>
    <w:p w14:paraId="15E07186" w14:textId="77777777" w:rsidR="00E2475F" w:rsidRPr="00030D4B" w:rsidRDefault="00000000">
      <w:pPr>
        <w:pStyle w:val="TitleInfo"/>
        <w:jc w:val="left"/>
        <w:rPr>
          <w:rFonts w:ascii="Garamond" w:hAnsi="Garamond" w:cs="Arial"/>
          <w:szCs w:val="24"/>
        </w:rPr>
      </w:pPr>
      <w:r w:rsidRPr="00030D4B">
        <w:rPr>
          <w:rFonts w:ascii="Garamond" w:hAnsi="Garamond" w:cs="Arial"/>
          <w:szCs w:val="24"/>
        </w:rPr>
        <w:t>Department of Political Science</w:t>
      </w:r>
    </w:p>
    <w:p w14:paraId="5E6FE2B7" w14:textId="77777777" w:rsidR="00E2475F" w:rsidRPr="00030D4B" w:rsidRDefault="00000000">
      <w:pPr>
        <w:pStyle w:val="TitleInfo"/>
        <w:jc w:val="left"/>
        <w:rPr>
          <w:rFonts w:ascii="Garamond" w:hAnsi="Garamond" w:cs="Arial"/>
          <w:szCs w:val="24"/>
        </w:rPr>
      </w:pPr>
      <w:r w:rsidRPr="00030D4B">
        <w:rPr>
          <w:rFonts w:ascii="Garamond" w:hAnsi="Garamond" w:cs="Arial"/>
          <w:szCs w:val="24"/>
        </w:rPr>
        <w:t>mattmartin@sc.edu</w:t>
      </w:r>
    </w:p>
    <w:p w14:paraId="055979CD" w14:textId="45797617" w:rsidR="00E2475F" w:rsidRPr="00030D4B" w:rsidRDefault="00030D4B">
      <w:pPr>
        <w:pStyle w:val="TitleInfo"/>
        <w:jc w:val="left"/>
        <w:rPr>
          <w:rFonts w:ascii="Garamond" w:hAnsi="Garamond" w:cs="Arial"/>
          <w:szCs w:val="24"/>
        </w:rPr>
      </w:pPr>
      <w:hyperlink r:id="rId7" w:history="1">
        <w:r w:rsidR="00000000" w:rsidRPr="00030D4B">
          <w:rPr>
            <w:rStyle w:val="Hyperlink"/>
            <w:rFonts w:ascii="Garamond" w:hAnsi="Garamond" w:cs="Arial"/>
            <w:szCs w:val="24"/>
          </w:rPr>
          <w:t>mattjm</w:t>
        </w:r>
        <w:r w:rsidR="00000000" w:rsidRPr="00030D4B">
          <w:rPr>
            <w:rStyle w:val="Hyperlink"/>
            <w:rFonts w:ascii="Garamond" w:hAnsi="Garamond" w:cs="Arial"/>
            <w:szCs w:val="24"/>
          </w:rPr>
          <w:t>a</w:t>
        </w:r>
        <w:r w:rsidR="00000000" w:rsidRPr="00030D4B">
          <w:rPr>
            <w:rStyle w:val="Hyperlink"/>
            <w:rFonts w:ascii="Garamond" w:hAnsi="Garamond" w:cs="Arial"/>
            <w:szCs w:val="24"/>
          </w:rPr>
          <w:t>rtin.com</w:t>
        </w:r>
      </w:hyperlink>
    </w:p>
    <w:p w14:paraId="54A24F7D" w14:textId="77777777" w:rsidR="00E2475F" w:rsidRPr="00030D4B" w:rsidRDefault="00000000">
      <w:pPr>
        <w:pStyle w:val="Heading2"/>
        <w:rPr>
          <w:rFonts w:ascii="Garamond" w:hAnsi="Garamond" w:cs="Arial"/>
          <w:szCs w:val="24"/>
        </w:rPr>
      </w:pPr>
      <w:r w:rsidRPr="00030D4B">
        <w:rPr>
          <w:rFonts w:ascii="Garamond" w:hAnsi="Garamond" w:cs="Arial"/>
          <w:szCs w:val="24"/>
        </w:rPr>
        <w:t>Education</w:t>
      </w:r>
    </w:p>
    <w:p w14:paraId="71D05A14" w14:textId="77777777" w:rsidR="00E2475F" w:rsidRPr="00030D4B" w:rsidRDefault="00000000">
      <w:pPr>
        <w:pStyle w:val="Heading3"/>
        <w:rPr>
          <w:rFonts w:ascii="Garamond" w:hAnsi="Garamond" w:cs="Arial"/>
        </w:rPr>
      </w:pPr>
      <w:r w:rsidRPr="00030D4B">
        <w:rPr>
          <w:rFonts w:ascii="Garamond" w:hAnsi="Garamond" w:cs="Arial"/>
        </w:rPr>
        <w:t>University of Texas at Austin - Ph.D., Government, 2025</w:t>
      </w:r>
    </w:p>
    <w:p w14:paraId="6B1E9DCD" w14:textId="77777777" w:rsidR="00030D4B" w:rsidRPr="00030D4B" w:rsidRDefault="00000000" w:rsidP="00030D4B">
      <w:pPr>
        <w:pStyle w:val="ListBullet"/>
        <w:numPr>
          <w:ilvl w:val="0"/>
          <w:numId w:val="20"/>
        </w:numPr>
        <w:rPr>
          <w:rFonts w:ascii="Garamond" w:hAnsi="Garamond" w:cs="Arial"/>
          <w:szCs w:val="24"/>
        </w:rPr>
      </w:pPr>
      <w:r w:rsidRPr="00030D4B">
        <w:rPr>
          <w:rFonts w:ascii="Garamond" w:hAnsi="Garamond" w:cs="Arial"/>
          <w:szCs w:val="24"/>
        </w:rPr>
        <w:t>Subfields: Public Law, Comparative Politics</w:t>
      </w:r>
    </w:p>
    <w:p w14:paraId="35C47834" w14:textId="77777777" w:rsidR="00030D4B" w:rsidRPr="00030D4B" w:rsidRDefault="00000000" w:rsidP="00030D4B">
      <w:pPr>
        <w:pStyle w:val="ListBullet"/>
        <w:numPr>
          <w:ilvl w:val="0"/>
          <w:numId w:val="20"/>
        </w:numPr>
        <w:rPr>
          <w:rFonts w:ascii="Garamond" w:hAnsi="Garamond" w:cs="Arial"/>
          <w:szCs w:val="24"/>
        </w:rPr>
      </w:pPr>
      <w:r w:rsidRPr="00030D4B">
        <w:rPr>
          <w:rFonts w:ascii="Garamond" w:hAnsi="Garamond" w:cs="Arial"/>
          <w:szCs w:val="24"/>
        </w:rPr>
        <w:t>Committee: Zachary Elkins (chair), Daniel Brinks, Wendy Hunter, Ran Hirschl (external)</w:t>
      </w:r>
    </w:p>
    <w:p w14:paraId="6563351B" w14:textId="777A9C20" w:rsidR="00E2475F" w:rsidRPr="00030D4B" w:rsidRDefault="00000000" w:rsidP="00030D4B">
      <w:pPr>
        <w:pStyle w:val="ListBullet"/>
        <w:numPr>
          <w:ilvl w:val="0"/>
          <w:numId w:val="20"/>
        </w:numPr>
        <w:rPr>
          <w:rFonts w:ascii="Garamond" w:hAnsi="Garamond" w:cs="Arial"/>
          <w:szCs w:val="24"/>
        </w:rPr>
      </w:pPr>
      <w:r w:rsidRPr="00030D4B">
        <w:rPr>
          <w:rFonts w:ascii="Garamond" w:hAnsi="Garamond" w:cs="Arial"/>
          <w:szCs w:val="24"/>
        </w:rPr>
        <w:t xml:space="preserve">Dissertation: </w:t>
      </w:r>
      <w:r w:rsidRPr="00030D4B">
        <w:rPr>
          <w:rFonts w:ascii="Garamond" w:hAnsi="Garamond" w:cs="Arial"/>
          <w:i/>
          <w:szCs w:val="24"/>
        </w:rPr>
        <w:t>The People’s Voice, The Drafters’ Choice: The Politics of Public Consultation in Constitution-Making</w:t>
      </w:r>
      <w:r w:rsidRPr="00030D4B">
        <w:rPr>
          <w:rFonts w:ascii="Garamond" w:hAnsi="Garamond" w:cs="Arial"/>
          <w:szCs w:val="24"/>
        </w:rPr>
        <w:t xml:space="preserve"> (Edward S. Corwin Award, APSA)</w:t>
      </w:r>
    </w:p>
    <w:p w14:paraId="29F944C5" w14:textId="77777777" w:rsidR="00E2475F" w:rsidRPr="00030D4B" w:rsidRDefault="00000000">
      <w:pPr>
        <w:pStyle w:val="Heading3"/>
        <w:rPr>
          <w:rFonts w:ascii="Garamond" w:hAnsi="Garamond" w:cs="Arial"/>
        </w:rPr>
      </w:pPr>
      <w:r w:rsidRPr="00030D4B">
        <w:rPr>
          <w:rFonts w:ascii="Garamond" w:hAnsi="Garamond" w:cs="Arial"/>
        </w:rPr>
        <w:t>University of Massachusetts Amherst - B.A., Political Science; B.A., Legal Studies, 2018</w:t>
      </w:r>
    </w:p>
    <w:p w14:paraId="5AD00BFC" w14:textId="77777777" w:rsidR="00E2475F" w:rsidRPr="00030D4B" w:rsidRDefault="00000000">
      <w:pPr>
        <w:pStyle w:val="Heading2"/>
        <w:rPr>
          <w:rFonts w:ascii="Garamond" w:hAnsi="Garamond" w:cs="Arial"/>
          <w:szCs w:val="24"/>
        </w:rPr>
      </w:pPr>
      <w:r w:rsidRPr="00030D4B">
        <w:rPr>
          <w:rFonts w:ascii="Garamond" w:hAnsi="Garamond" w:cs="Arial"/>
          <w:szCs w:val="24"/>
        </w:rPr>
        <w:t>Academic Positions</w:t>
      </w:r>
    </w:p>
    <w:p w14:paraId="7A68BB41" w14:textId="77777777" w:rsidR="00E2475F" w:rsidRPr="00030D4B" w:rsidRDefault="00000000">
      <w:pPr>
        <w:pStyle w:val="Heading3"/>
        <w:rPr>
          <w:rFonts w:ascii="Garamond" w:hAnsi="Garamond" w:cs="Arial"/>
        </w:rPr>
      </w:pPr>
      <w:r w:rsidRPr="00030D4B">
        <w:rPr>
          <w:rFonts w:ascii="Garamond" w:hAnsi="Garamond" w:cs="Arial"/>
        </w:rPr>
        <w:t>Assistant Professor of Political Science, University of South Carolina (August 2026– )</w:t>
      </w:r>
    </w:p>
    <w:p w14:paraId="1EE49E5B" w14:textId="77777777" w:rsidR="00E2475F" w:rsidRPr="00030D4B" w:rsidRDefault="00000000">
      <w:pPr>
        <w:pStyle w:val="Heading3"/>
        <w:rPr>
          <w:rFonts w:ascii="Garamond" w:hAnsi="Garamond" w:cs="Arial"/>
        </w:rPr>
      </w:pPr>
      <w:r w:rsidRPr="00030D4B">
        <w:rPr>
          <w:rFonts w:ascii="Garamond" w:hAnsi="Garamond" w:cs="Arial"/>
        </w:rPr>
        <w:t>Associate Director, Comparative Constitutions Project (July 2026– )</w:t>
      </w:r>
    </w:p>
    <w:p w14:paraId="439BD88F" w14:textId="77777777" w:rsidR="00E2475F" w:rsidRPr="00030D4B" w:rsidRDefault="00000000" w:rsidP="00030D4B">
      <w:pPr>
        <w:pStyle w:val="ListBullet"/>
        <w:numPr>
          <w:ilvl w:val="0"/>
          <w:numId w:val="21"/>
        </w:numPr>
        <w:rPr>
          <w:rFonts w:ascii="Garamond" w:hAnsi="Garamond" w:cs="Arial"/>
          <w:szCs w:val="24"/>
        </w:rPr>
      </w:pPr>
      <w:r w:rsidRPr="00030D4B">
        <w:rPr>
          <w:rFonts w:ascii="Garamond" w:hAnsi="Garamond" w:cs="Arial"/>
          <w:szCs w:val="24"/>
        </w:rPr>
        <w:t>Co-lead research agenda, data infrastructure, and student training across UT Austin, University of Chicago, and University of South Carolina.</w:t>
      </w:r>
    </w:p>
    <w:p w14:paraId="4CCFB513" w14:textId="77777777" w:rsidR="00E2475F" w:rsidRPr="00030D4B" w:rsidRDefault="00000000">
      <w:pPr>
        <w:pStyle w:val="Heading3"/>
        <w:rPr>
          <w:rFonts w:ascii="Garamond" w:hAnsi="Garamond" w:cs="Arial"/>
        </w:rPr>
      </w:pPr>
      <w:r w:rsidRPr="00030D4B">
        <w:rPr>
          <w:rFonts w:ascii="Garamond" w:hAnsi="Garamond" w:cs="Arial"/>
        </w:rPr>
        <w:t>Postdoctoral Researcher, Comparative Constitutions Project (August 2025–July 2026)</w:t>
      </w:r>
    </w:p>
    <w:p w14:paraId="57626C8C" w14:textId="77777777" w:rsidR="00E2475F" w:rsidRPr="00030D4B" w:rsidRDefault="00000000" w:rsidP="00030D4B">
      <w:pPr>
        <w:pStyle w:val="ListBullet"/>
        <w:numPr>
          <w:ilvl w:val="0"/>
          <w:numId w:val="21"/>
        </w:numPr>
        <w:rPr>
          <w:rFonts w:ascii="Garamond" w:hAnsi="Garamond" w:cs="Arial"/>
          <w:szCs w:val="24"/>
        </w:rPr>
      </w:pPr>
      <w:r w:rsidRPr="00030D4B">
        <w:rPr>
          <w:rFonts w:ascii="Garamond" w:hAnsi="Garamond" w:cs="Arial"/>
          <w:szCs w:val="24"/>
        </w:rPr>
        <w:t>Joint postdoc funded by University of Texas at Austin and University of Chicago Law School.</w:t>
      </w:r>
    </w:p>
    <w:p w14:paraId="75EB1E1C" w14:textId="77777777" w:rsidR="00E2475F" w:rsidRPr="00030D4B" w:rsidRDefault="00000000">
      <w:pPr>
        <w:pStyle w:val="Heading3"/>
        <w:rPr>
          <w:rFonts w:ascii="Garamond" w:hAnsi="Garamond" w:cs="Arial"/>
        </w:rPr>
      </w:pPr>
      <w:r w:rsidRPr="00030D4B">
        <w:rPr>
          <w:rFonts w:ascii="Garamond" w:hAnsi="Garamond" w:cs="Arial"/>
        </w:rPr>
        <w:t>Senior Research Analyst, Comparative Constitutions Project (Fall 2023–Summer 2025)</w:t>
      </w:r>
    </w:p>
    <w:p w14:paraId="57EEFD8C" w14:textId="77777777" w:rsidR="00E2475F" w:rsidRPr="00030D4B" w:rsidRDefault="00000000" w:rsidP="00030D4B">
      <w:pPr>
        <w:pStyle w:val="ListBullet"/>
        <w:numPr>
          <w:ilvl w:val="0"/>
          <w:numId w:val="21"/>
        </w:numPr>
        <w:rPr>
          <w:rFonts w:ascii="Garamond" w:hAnsi="Garamond" w:cs="Arial"/>
          <w:szCs w:val="24"/>
        </w:rPr>
      </w:pPr>
      <w:r w:rsidRPr="00030D4B">
        <w:rPr>
          <w:rFonts w:ascii="Garamond" w:hAnsi="Garamond" w:cs="Arial"/>
          <w:szCs w:val="24"/>
        </w:rPr>
        <w:t>Contributed to CCP projects on the constituent process in Chile and the development of natural language processing tools for the analysis of constitutional texts.</w:t>
      </w:r>
    </w:p>
    <w:p w14:paraId="0681DAED" w14:textId="77777777" w:rsidR="00E2475F" w:rsidRPr="00030D4B" w:rsidRDefault="00000000">
      <w:pPr>
        <w:pStyle w:val="Heading2"/>
        <w:rPr>
          <w:rFonts w:ascii="Garamond" w:hAnsi="Garamond" w:cs="Arial"/>
          <w:szCs w:val="24"/>
        </w:rPr>
      </w:pPr>
      <w:r w:rsidRPr="00030D4B">
        <w:rPr>
          <w:rFonts w:ascii="Garamond" w:hAnsi="Garamond" w:cs="Arial"/>
          <w:szCs w:val="24"/>
        </w:rPr>
        <w:t>Research Interests</w:t>
      </w:r>
    </w:p>
    <w:p w14:paraId="3EB85B43" w14:textId="77777777" w:rsidR="00E2475F" w:rsidRPr="00030D4B" w:rsidRDefault="00000000">
      <w:pPr>
        <w:rPr>
          <w:rFonts w:ascii="Garamond" w:hAnsi="Garamond" w:cs="Arial"/>
          <w:szCs w:val="24"/>
        </w:rPr>
      </w:pPr>
      <w:r w:rsidRPr="00030D4B">
        <w:rPr>
          <w:rFonts w:ascii="Garamond" w:hAnsi="Garamond" w:cs="Arial"/>
          <w:szCs w:val="24"/>
        </w:rPr>
        <w:t>Comparative constitutionalism; public participation; Latin American politics; immigration politics; indigenous constitutionalism.</w:t>
      </w:r>
    </w:p>
    <w:p w14:paraId="4191F6C7" w14:textId="77777777" w:rsidR="00E2475F" w:rsidRPr="00030D4B" w:rsidRDefault="00000000">
      <w:pPr>
        <w:pStyle w:val="Heading2"/>
        <w:rPr>
          <w:rFonts w:ascii="Garamond" w:hAnsi="Garamond" w:cs="Arial"/>
          <w:szCs w:val="24"/>
        </w:rPr>
      </w:pPr>
      <w:r w:rsidRPr="00030D4B">
        <w:rPr>
          <w:rFonts w:ascii="Garamond" w:hAnsi="Garamond" w:cs="Arial"/>
          <w:szCs w:val="24"/>
        </w:rPr>
        <w:lastRenderedPageBreak/>
        <w:t>Publications</w:t>
      </w:r>
    </w:p>
    <w:p w14:paraId="17B4F72E" w14:textId="77777777" w:rsidR="00E2475F" w:rsidRPr="00030D4B" w:rsidRDefault="00000000">
      <w:pPr>
        <w:pStyle w:val="Heading3"/>
        <w:rPr>
          <w:rFonts w:ascii="Garamond" w:hAnsi="Garamond" w:cs="Arial"/>
        </w:rPr>
      </w:pPr>
      <w:r w:rsidRPr="00030D4B">
        <w:rPr>
          <w:rFonts w:ascii="Garamond" w:hAnsi="Garamond" w:cs="Arial"/>
        </w:rPr>
        <w:t>Journal Articles</w:t>
      </w:r>
    </w:p>
    <w:p w14:paraId="147B4CBF" w14:textId="77777777" w:rsidR="00E2475F" w:rsidRPr="00030D4B" w:rsidRDefault="00000000">
      <w:pPr>
        <w:rPr>
          <w:rFonts w:ascii="Garamond" w:hAnsi="Garamond" w:cs="Arial"/>
          <w:szCs w:val="24"/>
        </w:rPr>
      </w:pPr>
      <w:r w:rsidRPr="00030D4B">
        <w:rPr>
          <w:rFonts w:ascii="Garamond" w:hAnsi="Garamond" w:cs="Arial"/>
          <w:szCs w:val="24"/>
        </w:rPr>
        <w:t xml:space="preserve">Gardner, Roy, Matthew Martin, Ashley Moran, Zachary Elkins, Andrés Cruz, and Guillermo Pérez. “Expanding Your Vocabulary: A Framework for Topic Integration in Texts.” </w:t>
      </w:r>
      <w:r w:rsidRPr="00030D4B">
        <w:rPr>
          <w:rFonts w:ascii="Garamond" w:hAnsi="Garamond" w:cs="Arial"/>
          <w:i/>
          <w:szCs w:val="24"/>
        </w:rPr>
        <w:t>Social Science Computer Review</w:t>
      </w:r>
      <w:r w:rsidRPr="00030D4B">
        <w:rPr>
          <w:rFonts w:ascii="Garamond" w:hAnsi="Garamond" w:cs="Arial"/>
          <w:szCs w:val="24"/>
        </w:rPr>
        <w:t xml:space="preserve"> 0(0). doi: 10.1177/08944393261443513</w:t>
      </w:r>
    </w:p>
    <w:p w14:paraId="593BF53B" w14:textId="77777777" w:rsidR="00E2475F" w:rsidRPr="00030D4B" w:rsidRDefault="00000000" w:rsidP="00030D4B">
      <w:pPr>
        <w:pStyle w:val="ListBullet"/>
        <w:numPr>
          <w:ilvl w:val="0"/>
          <w:numId w:val="21"/>
        </w:numPr>
        <w:rPr>
          <w:rFonts w:ascii="Garamond" w:hAnsi="Garamond" w:cs="Arial"/>
          <w:szCs w:val="24"/>
        </w:rPr>
      </w:pPr>
      <w:r w:rsidRPr="00030D4B">
        <w:rPr>
          <w:rFonts w:ascii="Garamond" w:hAnsi="Garamond" w:cs="Arial"/>
          <w:szCs w:val="24"/>
        </w:rPr>
        <w:t>Presented at Latin American Political Methodology Meeting (2024).</w:t>
      </w:r>
    </w:p>
    <w:p w14:paraId="6C3BBAF6" w14:textId="77777777" w:rsidR="00E2475F" w:rsidRPr="00030D4B" w:rsidRDefault="00000000">
      <w:pPr>
        <w:rPr>
          <w:rFonts w:ascii="Garamond" w:hAnsi="Garamond" w:cs="Arial"/>
          <w:szCs w:val="24"/>
        </w:rPr>
      </w:pPr>
      <w:r w:rsidRPr="00030D4B">
        <w:rPr>
          <w:rFonts w:ascii="Garamond" w:hAnsi="Garamond" w:cs="Arial"/>
          <w:szCs w:val="24"/>
        </w:rPr>
        <w:t xml:space="preserve">Martin, Matthew. 2026. “From Citizen Input to Elite Legitimation: The Logic of Will-Confirmation in Constitution-Making.” </w:t>
      </w:r>
      <w:r w:rsidRPr="00030D4B">
        <w:rPr>
          <w:rFonts w:ascii="Garamond" w:hAnsi="Garamond" w:cs="Arial"/>
          <w:i/>
          <w:szCs w:val="24"/>
        </w:rPr>
        <w:t>Comparative Politics</w:t>
      </w:r>
      <w:r w:rsidRPr="00030D4B">
        <w:rPr>
          <w:rFonts w:ascii="Garamond" w:hAnsi="Garamond" w:cs="Arial"/>
          <w:szCs w:val="24"/>
        </w:rPr>
        <w:t xml:space="preserve"> 59(1), 000-000. doi: 10.5129/001041526X17731675177333</w:t>
      </w:r>
    </w:p>
    <w:p w14:paraId="4A806A19" w14:textId="77777777" w:rsidR="00E2475F" w:rsidRPr="00030D4B" w:rsidRDefault="00000000">
      <w:pPr>
        <w:rPr>
          <w:rFonts w:ascii="Garamond" w:hAnsi="Garamond" w:cs="Arial"/>
          <w:szCs w:val="24"/>
        </w:rPr>
      </w:pPr>
      <w:r w:rsidRPr="00030D4B">
        <w:rPr>
          <w:rFonts w:ascii="Garamond" w:hAnsi="Garamond" w:cs="Arial"/>
          <w:szCs w:val="24"/>
        </w:rPr>
        <w:t xml:space="preserve">Martin, Matthew. 2026. “Deportation by Design: How Political Entrepreneurs Engineered Crime-Based Deportation in the United States.” </w:t>
      </w:r>
      <w:r w:rsidRPr="00030D4B">
        <w:rPr>
          <w:rFonts w:ascii="Garamond" w:hAnsi="Garamond" w:cs="Arial"/>
          <w:i/>
          <w:szCs w:val="24"/>
        </w:rPr>
        <w:t>Polity</w:t>
      </w:r>
      <w:r w:rsidRPr="00030D4B">
        <w:rPr>
          <w:rFonts w:ascii="Garamond" w:hAnsi="Garamond" w:cs="Arial"/>
          <w:szCs w:val="24"/>
        </w:rPr>
        <w:t xml:space="preserve"> 58(2), 362–394. doi: 10.1086/739835</w:t>
      </w:r>
    </w:p>
    <w:p w14:paraId="3B732F27" w14:textId="77777777" w:rsidR="00E2475F" w:rsidRPr="00030D4B" w:rsidRDefault="00000000">
      <w:pPr>
        <w:rPr>
          <w:rFonts w:ascii="Garamond" w:hAnsi="Garamond" w:cs="Arial"/>
          <w:szCs w:val="24"/>
        </w:rPr>
      </w:pPr>
      <w:r w:rsidRPr="00030D4B">
        <w:rPr>
          <w:rFonts w:ascii="Garamond" w:hAnsi="Garamond" w:cs="Arial"/>
          <w:szCs w:val="24"/>
        </w:rPr>
        <w:t xml:space="preserve">Martin, Matthew. 2025. “Consultation Without Consensus: Lessons from Chile’s Constitutional Convention (2021–2022).” </w:t>
      </w:r>
      <w:r w:rsidRPr="00030D4B">
        <w:rPr>
          <w:rFonts w:ascii="Garamond" w:hAnsi="Garamond" w:cs="Arial"/>
          <w:i/>
          <w:szCs w:val="24"/>
        </w:rPr>
        <w:t>Política. Revista de Ciencia Política</w:t>
      </w:r>
      <w:r w:rsidRPr="00030D4B">
        <w:rPr>
          <w:rFonts w:ascii="Garamond" w:hAnsi="Garamond" w:cs="Arial"/>
          <w:szCs w:val="24"/>
        </w:rPr>
        <w:t xml:space="preserve"> 63(2), 81–112. doi: 10.5354/0719-5338.2025.81160</w:t>
      </w:r>
    </w:p>
    <w:p w14:paraId="4CE4BE7D" w14:textId="77777777" w:rsidR="00E2475F" w:rsidRPr="00030D4B" w:rsidRDefault="00000000">
      <w:pPr>
        <w:rPr>
          <w:rFonts w:ascii="Garamond" w:hAnsi="Garamond" w:cs="Arial"/>
          <w:szCs w:val="24"/>
        </w:rPr>
      </w:pPr>
      <w:r w:rsidRPr="00030D4B">
        <w:rPr>
          <w:rFonts w:ascii="Garamond" w:hAnsi="Garamond" w:cs="Arial"/>
          <w:szCs w:val="24"/>
        </w:rPr>
        <w:t xml:space="preserve">Martin, Matthew. 2025. “Elite Fractures, Public Capture: The Strategic Use of Public Consultation in Global Constitution-Making.” </w:t>
      </w:r>
      <w:r w:rsidRPr="00030D4B">
        <w:rPr>
          <w:rFonts w:ascii="Garamond" w:hAnsi="Garamond" w:cs="Arial"/>
          <w:i/>
          <w:szCs w:val="24"/>
        </w:rPr>
        <w:t>Journal of Law and Courts</w:t>
      </w:r>
      <w:r w:rsidRPr="00030D4B">
        <w:rPr>
          <w:rFonts w:ascii="Garamond" w:hAnsi="Garamond" w:cs="Arial"/>
          <w:szCs w:val="24"/>
        </w:rPr>
        <w:t xml:space="preserve"> 13(1), 1–34. doi: 10.1017/jlc.2024.9</w:t>
      </w:r>
    </w:p>
    <w:p w14:paraId="7E6C9AA5" w14:textId="77777777" w:rsidR="00E2475F" w:rsidRPr="00030D4B" w:rsidRDefault="00000000" w:rsidP="00030D4B">
      <w:pPr>
        <w:pStyle w:val="ListBullet"/>
        <w:numPr>
          <w:ilvl w:val="0"/>
          <w:numId w:val="21"/>
        </w:numPr>
        <w:rPr>
          <w:rFonts w:ascii="Garamond" w:hAnsi="Garamond" w:cs="Arial"/>
          <w:szCs w:val="24"/>
        </w:rPr>
      </w:pPr>
      <w:r w:rsidRPr="00030D4B">
        <w:rPr>
          <w:rFonts w:ascii="Garamond" w:hAnsi="Garamond" w:cs="Arial"/>
          <w:szCs w:val="24"/>
        </w:rPr>
        <w:t>Presented at American Political Science Association (2024), Law and Society Association (2024), and Northern Political Science Association (2023).</w:t>
      </w:r>
    </w:p>
    <w:p w14:paraId="2775B8F5" w14:textId="77777777" w:rsidR="00E2475F" w:rsidRPr="00030D4B" w:rsidRDefault="00000000">
      <w:pPr>
        <w:rPr>
          <w:rFonts w:ascii="Garamond" w:hAnsi="Garamond" w:cs="Arial"/>
          <w:szCs w:val="24"/>
        </w:rPr>
      </w:pPr>
      <w:r w:rsidRPr="00030D4B">
        <w:rPr>
          <w:rFonts w:ascii="Garamond" w:hAnsi="Garamond" w:cs="Arial"/>
          <w:szCs w:val="24"/>
        </w:rPr>
        <w:t xml:space="preserve">Cruz, Andrés, Zachary Elkins, Roy Gardner, Matthew Martin, and Ashley Moran. 2023. “Measuring Constitutional Preferences: A New Method for Analyzing Public Consultation Data.” </w:t>
      </w:r>
      <w:r w:rsidRPr="00030D4B">
        <w:rPr>
          <w:rFonts w:ascii="Garamond" w:hAnsi="Garamond" w:cs="Arial"/>
          <w:i/>
          <w:szCs w:val="24"/>
        </w:rPr>
        <w:t>PLOS ONE</w:t>
      </w:r>
      <w:r w:rsidRPr="00030D4B">
        <w:rPr>
          <w:rFonts w:ascii="Garamond" w:hAnsi="Garamond" w:cs="Arial"/>
          <w:szCs w:val="24"/>
        </w:rPr>
        <w:t xml:space="preserve"> 18(12), e0295396. doi: 10.1371/journal.pone.0295396</w:t>
      </w:r>
    </w:p>
    <w:p w14:paraId="6A4562FF" w14:textId="77777777" w:rsidR="00E2475F" w:rsidRPr="00030D4B" w:rsidRDefault="00000000">
      <w:pPr>
        <w:pStyle w:val="Heading3"/>
        <w:rPr>
          <w:rFonts w:ascii="Garamond" w:hAnsi="Garamond" w:cs="Arial"/>
        </w:rPr>
      </w:pPr>
      <w:r w:rsidRPr="00030D4B">
        <w:rPr>
          <w:rFonts w:ascii="Garamond" w:hAnsi="Garamond" w:cs="Arial"/>
        </w:rPr>
        <w:t>Reports and Translations</w:t>
      </w:r>
    </w:p>
    <w:p w14:paraId="02F3C23B" w14:textId="77777777" w:rsidR="00E2475F" w:rsidRPr="00030D4B" w:rsidRDefault="00000000">
      <w:pPr>
        <w:rPr>
          <w:rFonts w:ascii="Garamond" w:hAnsi="Garamond" w:cs="Arial"/>
          <w:szCs w:val="24"/>
        </w:rPr>
      </w:pPr>
      <w:r w:rsidRPr="00030D4B">
        <w:rPr>
          <w:rFonts w:ascii="Garamond" w:hAnsi="Garamond" w:cs="Arial"/>
          <w:szCs w:val="24"/>
        </w:rPr>
        <w:t>Elkins, Zachary, Matthew Martin, Ashley Moran, and Guillermo Pérez. 2023. “12 Core Attributes of the Chilean Constitutional Proposal.” Constitute Project.</w:t>
      </w:r>
    </w:p>
    <w:p w14:paraId="5C6F12FF" w14:textId="77777777" w:rsidR="00E2475F" w:rsidRPr="00030D4B" w:rsidRDefault="00000000">
      <w:pPr>
        <w:rPr>
          <w:rFonts w:ascii="Garamond" w:hAnsi="Garamond" w:cs="Arial"/>
          <w:szCs w:val="24"/>
        </w:rPr>
      </w:pPr>
      <w:r w:rsidRPr="00030D4B">
        <w:rPr>
          <w:rFonts w:ascii="Garamond" w:hAnsi="Garamond" w:cs="Arial"/>
          <w:szCs w:val="24"/>
        </w:rPr>
        <w:t>Martin, Matthew and Guillermo Pérez. “Chile 2023 - Draft of 30 Oct 2023.” Translation of Chilean constitutional proposal. Constitute Project.</w:t>
      </w:r>
    </w:p>
    <w:p w14:paraId="2C389802" w14:textId="77777777" w:rsidR="00E2475F" w:rsidRPr="00030D4B" w:rsidRDefault="00000000">
      <w:pPr>
        <w:pStyle w:val="Heading2"/>
        <w:rPr>
          <w:rFonts w:ascii="Garamond" w:hAnsi="Garamond" w:cs="Arial"/>
          <w:szCs w:val="24"/>
        </w:rPr>
      </w:pPr>
      <w:r w:rsidRPr="00030D4B">
        <w:rPr>
          <w:rFonts w:ascii="Garamond" w:hAnsi="Garamond" w:cs="Arial"/>
          <w:szCs w:val="24"/>
        </w:rPr>
        <w:t>Selected Works in Progress</w:t>
      </w:r>
    </w:p>
    <w:p w14:paraId="122C4744" w14:textId="77777777" w:rsidR="00E2475F" w:rsidRPr="00030D4B" w:rsidRDefault="00000000">
      <w:pPr>
        <w:rPr>
          <w:rFonts w:ascii="Garamond" w:hAnsi="Garamond" w:cs="Arial"/>
          <w:szCs w:val="24"/>
        </w:rPr>
      </w:pPr>
      <w:r w:rsidRPr="00030D4B">
        <w:rPr>
          <w:rFonts w:ascii="Garamond" w:hAnsi="Garamond" w:cs="Arial"/>
          <w:szCs w:val="24"/>
        </w:rPr>
        <w:t>Heridia, Sara and Matthew Martin. “When Experience Meets Environment: Professional Backgrounds, Court Composition, and Decision-Making in Immigration Court.” Under review.</w:t>
      </w:r>
    </w:p>
    <w:p w14:paraId="47B6BA91" w14:textId="77777777" w:rsidR="00E2475F" w:rsidRPr="00030D4B" w:rsidRDefault="00000000">
      <w:pPr>
        <w:pStyle w:val="ListBullet"/>
        <w:numPr>
          <w:ilvl w:val="0"/>
          <w:numId w:val="18"/>
        </w:numPr>
        <w:rPr>
          <w:rFonts w:ascii="Garamond" w:hAnsi="Garamond" w:cs="Arial"/>
          <w:szCs w:val="24"/>
        </w:rPr>
      </w:pPr>
      <w:r w:rsidRPr="00030D4B">
        <w:rPr>
          <w:rFonts w:ascii="Garamond" w:hAnsi="Garamond" w:cs="Arial"/>
          <w:szCs w:val="24"/>
        </w:rPr>
        <w:t>Presented at Emerging Scholars Conference in Public Law (2026).</w:t>
      </w:r>
    </w:p>
    <w:p w14:paraId="482035BA" w14:textId="77777777" w:rsidR="00E2475F" w:rsidRPr="00030D4B" w:rsidRDefault="00000000">
      <w:pPr>
        <w:rPr>
          <w:rFonts w:ascii="Garamond" w:hAnsi="Garamond" w:cs="Arial"/>
          <w:szCs w:val="24"/>
        </w:rPr>
      </w:pPr>
      <w:r w:rsidRPr="00030D4B">
        <w:rPr>
          <w:rFonts w:ascii="Garamond" w:hAnsi="Garamond" w:cs="Arial"/>
          <w:szCs w:val="24"/>
        </w:rPr>
        <w:t>Martin, Matthew. “Constitutional Cherry-Picking: How Drafters Leverage Public Input in Constitution-Making.” Under review.</w:t>
      </w:r>
    </w:p>
    <w:p w14:paraId="16B9ED60" w14:textId="77777777" w:rsidR="00E2475F" w:rsidRPr="00030D4B" w:rsidRDefault="00000000">
      <w:pPr>
        <w:pStyle w:val="ListBullet"/>
        <w:numPr>
          <w:ilvl w:val="0"/>
          <w:numId w:val="18"/>
        </w:numPr>
        <w:rPr>
          <w:rFonts w:ascii="Garamond" w:hAnsi="Garamond" w:cs="Arial"/>
          <w:szCs w:val="24"/>
        </w:rPr>
      </w:pPr>
      <w:r w:rsidRPr="00030D4B">
        <w:rPr>
          <w:rFonts w:ascii="Garamond" w:hAnsi="Garamond" w:cs="Arial"/>
          <w:szCs w:val="24"/>
        </w:rPr>
        <w:t>Presented at American Political Science Association (2025) and Law and Society Association (2025).</w:t>
      </w:r>
    </w:p>
    <w:p w14:paraId="75D43651" w14:textId="77777777" w:rsidR="00E2475F" w:rsidRPr="00030D4B" w:rsidRDefault="00000000">
      <w:pPr>
        <w:pStyle w:val="Heading2"/>
        <w:rPr>
          <w:rFonts w:ascii="Garamond" w:hAnsi="Garamond" w:cs="Arial"/>
          <w:szCs w:val="24"/>
        </w:rPr>
      </w:pPr>
      <w:r w:rsidRPr="00030D4B">
        <w:rPr>
          <w:rFonts w:ascii="Garamond" w:hAnsi="Garamond" w:cs="Arial"/>
          <w:szCs w:val="24"/>
        </w:rPr>
        <w:lastRenderedPageBreak/>
        <w:t>Fellowships and Awards</w:t>
      </w:r>
    </w:p>
    <w:p w14:paraId="6934B556" w14:textId="77777777" w:rsidR="00E2475F" w:rsidRPr="00030D4B" w:rsidRDefault="00000000">
      <w:pPr>
        <w:pStyle w:val="Heading3"/>
        <w:rPr>
          <w:rFonts w:ascii="Garamond" w:hAnsi="Garamond" w:cs="Arial"/>
        </w:rPr>
      </w:pPr>
      <w:r w:rsidRPr="00030D4B">
        <w:rPr>
          <w:rFonts w:ascii="Garamond" w:hAnsi="Garamond" w:cs="Arial"/>
        </w:rPr>
        <w:t>Edward S. Corwin Award, American Political Science Association (2026)</w:t>
      </w:r>
    </w:p>
    <w:p w14:paraId="261DA472" w14:textId="77777777" w:rsidR="00E2475F" w:rsidRPr="00030D4B" w:rsidRDefault="00000000" w:rsidP="00030D4B">
      <w:pPr>
        <w:pStyle w:val="ListBullet"/>
        <w:numPr>
          <w:ilvl w:val="0"/>
          <w:numId w:val="21"/>
        </w:numPr>
        <w:rPr>
          <w:rFonts w:ascii="Garamond" w:hAnsi="Garamond" w:cs="Arial"/>
          <w:szCs w:val="24"/>
        </w:rPr>
      </w:pPr>
      <w:r w:rsidRPr="00030D4B">
        <w:rPr>
          <w:rFonts w:ascii="Garamond" w:hAnsi="Garamond" w:cs="Arial"/>
          <w:szCs w:val="24"/>
        </w:rPr>
        <w:t>Awarded for best doctoral dissertation in public law for “The People’s Voice, The Drafters’ Choice: The Politics of Public Consultation in Constitution-Making.”</w:t>
      </w:r>
    </w:p>
    <w:p w14:paraId="5A3A7B16" w14:textId="77777777" w:rsidR="00E2475F" w:rsidRPr="00030D4B" w:rsidRDefault="00000000">
      <w:pPr>
        <w:pStyle w:val="Heading3"/>
        <w:rPr>
          <w:rFonts w:ascii="Garamond" w:hAnsi="Garamond" w:cs="Arial"/>
        </w:rPr>
      </w:pPr>
      <w:r w:rsidRPr="00030D4B">
        <w:rPr>
          <w:rFonts w:ascii="Garamond" w:hAnsi="Garamond" w:cs="Arial"/>
        </w:rPr>
        <w:t>Doctoral Dissertation Research Improvement Grant, American Political Science Association (Fall 2024–Fall 2025)</w:t>
      </w:r>
    </w:p>
    <w:p w14:paraId="1090D463" w14:textId="77777777" w:rsidR="00E2475F" w:rsidRPr="00030D4B" w:rsidRDefault="00000000" w:rsidP="00030D4B">
      <w:pPr>
        <w:pStyle w:val="ListBullet"/>
        <w:numPr>
          <w:ilvl w:val="0"/>
          <w:numId w:val="21"/>
        </w:numPr>
        <w:rPr>
          <w:rFonts w:ascii="Garamond" w:hAnsi="Garamond" w:cs="Arial"/>
          <w:szCs w:val="24"/>
        </w:rPr>
      </w:pPr>
      <w:r w:rsidRPr="00030D4B">
        <w:rPr>
          <w:rFonts w:ascii="Garamond" w:hAnsi="Garamond" w:cs="Arial"/>
          <w:szCs w:val="24"/>
        </w:rPr>
        <w:t>Awarded grant to conduct fieldwork interviews with constitution-makers in Chile and Cuba.</w:t>
      </w:r>
    </w:p>
    <w:p w14:paraId="1F3081D4" w14:textId="77777777" w:rsidR="00E2475F" w:rsidRPr="00030D4B" w:rsidRDefault="00000000">
      <w:pPr>
        <w:pStyle w:val="Heading3"/>
        <w:rPr>
          <w:rFonts w:ascii="Garamond" w:hAnsi="Garamond" w:cs="Arial"/>
        </w:rPr>
      </w:pPr>
      <w:r w:rsidRPr="00030D4B">
        <w:rPr>
          <w:rFonts w:ascii="Garamond" w:hAnsi="Garamond" w:cs="Arial"/>
        </w:rPr>
        <w:t>Departmental Fellowship, UT Austin Department of Government (Fall 2024–Summer 2025)</w:t>
      </w:r>
    </w:p>
    <w:p w14:paraId="22F16DC5" w14:textId="77777777" w:rsidR="00E2475F" w:rsidRPr="00030D4B" w:rsidRDefault="00000000" w:rsidP="00030D4B">
      <w:pPr>
        <w:pStyle w:val="ListBullet"/>
        <w:numPr>
          <w:ilvl w:val="0"/>
          <w:numId w:val="21"/>
        </w:numPr>
        <w:rPr>
          <w:rFonts w:ascii="Garamond" w:hAnsi="Garamond" w:cs="Arial"/>
          <w:szCs w:val="24"/>
        </w:rPr>
      </w:pPr>
      <w:r w:rsidRPr="00030D4B">
        <w:rPr>
          <w:rFonts w:ascii="Garamond" w:hAnsi="Garamond" w:cs="Arial"/>
          <w:szCs w:val="24"/>
        </w:rPr>
        <w:t>Awarded fellowship for full academic year to complete dissertation research.</w:t>
      </w:r>
    </w:p>
    <w:p w14:paraId="230CEA8C" w14:textId="77777777" w:rsidR="00E2475F" w:rsidRPr="00030D4B" w:rsidRDefault="00000000">
      <w:pPr>
        <w:pStyle w:val="Heading3"/>
        <w:rPr>
          <w:rFonts w:ascii="Garamond" w:hAnsi="Garamond" w:cs="Arial"/>
        </w:rPr>
      </w:pPr>
      <w:r w:rsidRPr="00030D4B">
        <w:rPr>
          <w:rFonts w:ascii="Garamond" w:hAnsi="Garamond" w:cs="Arial"/>
        </w:rPr>
        <w:t>Summer Writing Fellowship, UT Austin Graduate School (Summer 2024)</w:t>
      </w:r>
    </w:p>
    <w:p w14:paraId="418EB761" w14:textId="77777777" w:rsidR="00E2475F" w:rsidRPr="00030D4B" w:rsidRDefault="00000000" w:rsidP="00030D4B">
      <w:pPr>
        <w:pStyle w:val="ListBullet"/>
        <w:numPr>
          <w:ilvl w:val="0"/>
          <w:numId w:val="21"/>
        </w:numPr>
        <w:rPr>
          <w:rFonts w:ascii="Garamond" w:hAnsi="Garamond" w:cs="Arial"/>
          <w:szCs w:val="24"/>
        </w:rPr>
      </w:pPr>
      <w:r w:rsidRPr="00030D4B">
        <w:rPr>
          <w:rFonts w:ascii="Garamond" w:hAnsi="Garamond" w:cs="Arial"/>
          <w:szCs w:val="24"/>
        </w:rPr>
        <w:t>Awarded fellowship to advance dissertation research.</w:t>
      </w:r>
    </w:p>
    <w:p w14:paraId="1B1DD8C3" w14:textId="77777777" w:rsidR="00E2475F" w:rsidRPr="00030D4B" w:rsidRDefault="00000000">
      <w:pPr>
        <w:pStyle w:val="Heading3"/>
        <w:rPr>
          <w:rFonts w:ascii="Garamond" w:hAnsi="Garamond" w:cs="Arial"/>
        </w:rPr>
      </w:pPr>
      <w:r w:rsidRPr="00030D4B">
        <w:rPr>
          <w:rFonts w:ascii="Garamond" w:hAnsi="Garamond" w:cs="Arial"/>
        </w:rPr>
        <w:t>Tinker Field Research Grant, Teresa Lozano Long Institute of Latin American Studies (Summer 2023)</w:t>
      </w:r>
    </w:p>
    <w:p w14:paraId="6311601E" w14:textId="77777777" w:rsidR="00E2475F" w:rsidRPr="00030D4B" w:rsidRDefault="00000000" w:rsidP="00030D4B">
      <w:pPr>
        <w:pStyle w:val="ListBullet"/>
        <w:numPr>
          <w:ilvl w:val="0"/>
          <w:numId w:val="21"/>
        </w:numPr>
        <w:rPr>
          <w:rFonts w:ascii="Garamond" w:hAnsi="Garamond" w:cs="Arial"/>
          <w:szCs w:val="24"/>
        </w:rPr>
      </w:pPr>
      <w:r w:rsidRPr="00030D4B">
        <w:rPr>
          <w:rFonts w:ascii="Garamond" w:hAnsi="Garamond" w:cs="Arial"/>
          <w:szCs w:val="24"/>
        </w:rPr>
        <w:t>Awarded grant to conduct pre-dissertation field research for two weeks in Havana, Cuba.</w:t>
      </w:r>
    </w:p>
    <w:p w14:paraId="2CA15057" w14:textId="77777777" w:rsidR="00E2475F" w:rsidRPr="00030D4B" w:rsidRDefault="00000000">
      <w:pPr>
        <w:pStyle w:val="Heading2"/>
        <w:rPr>
          <w:rFonts w:ascii="Garamond" w:hAnsi="Garamond" w:cs="Arial"/>
          <w:szCs w:val="24"/>
        </w:rPr>
      </w:pPr>
      <w:r w:rsidRPr="00030D4B">
        <w:rPr>
          <w:rFonts w:ascii="Garamond" w:hAnsi="Garamond" w:cs="Arial"/>
          <w:szCs w:val="24"/>
        </w:rPr>
        <w:t>Teaching Experience</w:t>
      </w:r>
    </w:p>
    <w:p w14:paraId="4393F398" w14:textId="77777777" w:rsidR="00E2475F" w:rsidRPr="00030D4B" w:rsidRDefault="00000000">
      <w:pPr>
        <w:pStyle w:val="Heading3"/>
        <w:rPr>
          <w:rFonts w:ascii="Garamond" w:hAnsi="Garamond" w:cs="Arial"/>
        </w:rPr>
      </w:pPr>
      <w:r w:rsidRPr="00030D4B">
        <w:rPr>
          <w:rFonts w:ascii="Garamond" w:hAnsi="Garamond" w:cs="Arial"/>
        </w:rPr>
        <w:t>Assistant Professor, University of South Carolina (Fall 2026– )</w:t>
      </w:r>
    </w:p>
    <w:p w14:paraId="1DF4EDD4" w14:textId="77777777" w:rsidR="00E2475F" w:rsidRPr="00030D4B" w:rsidRDefault="00000000" w:rsidP="00030D4B">
      <w:pPr>
        <w:pStyle w:val="ListBullet"/>
        <w:numPr>
          <w:ilvl w:val="0"/>
          <w:numId w:val="21"/>
        </w:numPr>
        <w:rPr>
          <w:rFonts w:ascii="Garamond" w:hAnsi="Garamond" w:cs="Arial"/>
          <w:szCs w:val="24"/>
        </w:rPr>
      </w:pPr>
      <w:r w:rsidRPr="00030D4B">
        <w:rPr>
          <w:rFonts w:ascii="Garamond" w:hAnsi="Garamond" w:cs="Arial"/>
          <w:szCs w:val="24"/>
        </w:rPr>
        <w:t>POLI 391 World Constitutions: undergraduate course on the theoretical foundations of modern constitutionalism, the constitutional design process, and constitutional endurance.</w:t>
      </w:r>
    </w:p>
    <w:p w14:paraId="5854AF29" w14:textId="77777777" w:rsidR="00E2475F" w:rsidRPr="00030D4B" w:rsidRDefault="00000000" w:rsidP="00030D4B">
      <w:pPr>
        <w:pStyle w:val="ListBullet"/>
        <w:numPr>
          <w:ilvl w:val="0"/>
          <w:numId w:val="21"/>
        </w:numPr>
        <w:rPr>
          <w:rFonts w:ascii="Garamond" w:hAnsi="Garamond" w:cs="Arial"/>
          <w:szCs w:val="24"/>
        </w:rPr>
      </w:pPr>
      <w:r w:rsidRPr="00030D4B">
        <w:rPr>
          <w:rFonts w:ascii="Garamond" w:hAnsi="Garamond" w:cs="Arial"/>
          <w:szCs w:val="24"/>
        </w:rPr>
        <w:t>POLI 709 Qualitative Methods of Political Analysis: graduate seminar training students to design, conduct, and evaluate qualitative research in political science.</w:t>
      </w:r>
    </w:p>
    <w:p w14:paraId="43D0AD3B" w14:textId="77777777" w:rsidR="00E2475F" w:rsidRPr="00030D4B" w:rsidRDefault="00000000">
      <w:pPr>
        <w:pStyle w:val="Heading3"/>
        <w:rPr>
          <w:rFonts w:ascii="Garamond" w:hAnsi="Garamond" w:cs="Arial"/>
        </w:rPr>
      </w:pPr>
      <w:r w:rsidRPr="00030D4B">
        <w:rPr>
          <w:rFonts w:ascii="Garamond" w:hAnsi="Garamond" w:cs="Arial"/>
        </w:rPr>
        <w:t>Research Internship Supervisor, Emory University (Fall 2025–Spring 2026)</w:t>
      </w:r>
    </w:p>
    <w:p w14:paraId="37929B82" w14:textId="77777777" w:rsidR="00E2475F" w:rsidRPr="00030D4B" w:rsidRDefault="00000000" w:rsidP="00030D4B">
      <w:pPr>
        <w:pStyle w:val="ListBullet"/>
        <w:numPr>
          <w:ilvl w:val="0"/>
          <w:numId w:val="22"/>
        </w:numPr>
        <w:rPr>
          <w:rFonts w:ascii="Garamond" w:hAnsi="Garamond" w:cs="Arial"/>
          <w:szCs w:val="24"/>
        </w:rPr>
      </w:pPr>
      <w:r w:rsidRPr="00030D4B">
        <w:rPr>
          <w:rFonts w:ascii="Garamond" w:hAnsi="Garamond" w:cs="Arial"/>
          <w:szCs w:val="24"/>
        </w:rPr>
        <w:t>Co-supervised five undergraduate research interns, training them in data collection and coding for research project on immigration judges’ professional backgrounds.</w:t>
      </w:r>
    </w:p>
    <w:p w14:paraId="0E64935C" w14:textId="77777777" w:rsidR="00E2475F" w:rsidRPr="00030D4B" w:rsidRDefault="00000000">
      <w:pPr>
        <w:pStyle w:val="Heading3"/>
        <w:rPr>
          <w:rFonts w:ascii="Garamond" w:hAnsi="Garamond" w:cs="Arial"/>
        </w:rPr>
      </w:pPr>
      <w:r w:rsidRPr="00030D4B">
        <w:rPr>
          <w:rFonts w:ascii="Garamond" w:hAnsi="Garamond" w:cs="Arial"/>
        </w:rPr>
        <w:t>Instructor, University of Texas at Austin (Spring 2024)</w:t>
      </w:r>
    </w:p>
    <w:p w14:paraId="4375EEB0" w14:textId="77777777" w:rsidR="00E2475F" w:rsidRPr="00030D4B" w:rsidRDefault="00000000" w:rsidP="00030D4B">
      <w:pPr>
        <w:pStyle w:val="ListBullet"/>
        <w:numPr>
          <w:ilvl w:val="0"/>
          <w:numId w:val="22"/>
        </w:numPr>
        <w:rPr>
          <w:rFonts w:ascii="Garamond" w:hAnsi="Garamond" w:cs="Arial"/>
          <w:szCs w:val="24"/>
        </w:rPr>
      </w:pPr>
      <w:r w:rsidRPr="00030D4B">
        <w:rPr>
          <w:rFonts w:ascii="Garamond" w:hAnsi="Garamond" w:cs="Arial"/>
          <w:szCs w:val="24"/>
        </w:rPr>
        <w:t>Instructed upper-level undergraduate course GOV 357L Judicial Process and Behavior, exploring models of judicial decision-making, judicial process in the U.S., court impact, and other themes.</w:t>
      </w:r>
    </w:p>
    <w:p w14:paraId="1E52AD9B" w14:textId="77777777" w:rsidR="00E2475F" w:rsidRPr="00030D4B" w:rsidRDefault="00000000">
      <w:pPr>
        <w:pStyle w:val="Heading3"/>
        <w:rPr>
          <w:rFonts w:ascii="Garamond" w:hAnsi="Garamond" w:cs="Arial"/>
        </w:rPr>
      </w:pPr>
      <w:r w:rsidRPr="00030D4B">
        <w:rPr>
          <w:rFonts w:ascii="Garamond" w:hAnsi="Garamond" w:cs="Arial"/>
        </w:rPr>
        <w:t>Research Internship Supervisor, University of Texas at Austin (Spring 2023–Fall 2024)</w:t>
      </w:r>
    </w:p>
    <w:p w14:paraId="64DADAB7" w14:textId="77777777" w:rsidR="00E2475F" w:rsidRPr="00030D4B" w:rsidRDefault="00000000" w:rsidP="00030D4B">
      <w:pPr>
        <w:pStyle w:val="ListBullet"/>
        <w:numPr>
          <w:ilvl w:val="0"/>
          <w:numId w:val="22"/>
        </w:numPr>
        <w:rPr>
          <w:rFonts w:ascii="Garamond" w:hAnsi="Garamond" w:cs="Arial"/>
          <w:szCs w:val="24"/>
        </w:rPr>
      </w:pPr>
      <w:r w:rsidRPr="00030D4B">
        <w:rPr>
          <w:rFonts w:ascii="Garamond" w:hAnsi="Garamond" w:cs="Arial"/>
          <w:szCs w:val="24"/>
        </w:rPr>
        <w:t>Supervised eight undergraduate research interns across four semesters, training them in data collection and coding for global dataset on public consultations in constitution-making.</w:t>
      </w:r>
    </w:p>
    <w:p w14:paraId="3B057C4B" w14:textId="77777777" w:rsidR="00E2475F" w:rsidRPr="00030D4B" w:rsidRDefault="00000000">
      <w:pPr>
        <w:pStyle w:val="Heading3"/>
        <w:rPr>
          <w:rFonts w:ascii="Garamond" w:hAnsi="Garamond" w:cs="Arial"/>
        </w:rPr>
      </w:pPr>
      <w:r w:rsidRPr="00030D4B">
        <w:rPr>
          <w:rFonts w:ascii="Garamond" w:hAnsi="Garamond" w:cs="Arial"/>
        </w:rPr>
        <w:t>Methods Camp Instructor, University of Texas at Austin (Summer 2022, 2023)</w:t>
      </w:r>
    </w:p>
    <w:p w14:paraId="5C7E0C9B" w14:textId="77777777" w:rsidR="00E2475F" w:rsidRPr="00030D4B" w:rsidRDefault="00000000" w:rsidP="00030D4B">
      <w:pPr>
        <w:pStyle w:val="ListBullet"/>
        <w:numPr>
          <w:ilvl w:val="0"/>
          <w:numId w:val="22"/>
        </w:numPr>
        <w:rPr>
          <w:rFonts w:ascii="Garamond" w:hAnsi="Garamond" w:cs="Arial"/>
          <w:szCs w:val="24"/>
        </w:rPr>
      </w:pPr>
      <w:r w:rsidRPr="00030D4B">
        <w:rPr>
          <w:rFonts w:ascii="Garamond" w:hAnsi="Garamond" w:cs="Arial"/>
          <w:szCs w:val="24"/>
        </w:rPr>
        <w:t>Co-organized an introduction to methods for political science with Andrés Cruz for incoming graduate students in the Department of Government.</w:t>
      </w:r>
    </w:p>
    <w:p w14:paraId="6AB67B76" w14:textId="77777777" w:rsidR="00E2475F" w:rsidRPr="00030D4B" w:rsidRDefault="00000000">
      <w:pPr>
        <w:pStyle w:val="Heading2"/>
        <w:rPr>
          <w:rFonts w:ascii="Garamond" w:hAnsi="Garamond" w:cs="Arial"/>
          <w:szCs w:val="24"/>
        </w:rPr>
      </w:pPr>
      <w:r w:rsidRPr="00030D4B">
        <w:rPr>
          <w:rFonts w:ascii="Garamond" w:hAnsi="Garamond" w:cs="Arial"/>
          <w:szCs w:val="24"/>
        </w:rPr>
        <w:lastRenderedPageBreak/>
        <w:t>Training</w:t>
      </w:r>
    </w:p>
    <w:p w14:paraId="75AB3FF2" w14:textId="77777777" w:rsidR="00E2475F" w:rsidRPr="00030D4B" w:rsidRDefault="00000000">
      <w:pPr>
        <w:pStyle w:val="Heading3"/>
        <w:rPr>
          <w:rFonts w:ascii="Garamond" w:hAnsi="Garamond" w:cs="Arial"/>
        </w:rPr>
      </w:pPr>
      <w:r w:rsidRPr="00030D4B">
        <w:rPr>
          <w:rFonts w:ascii="Garamond" w:hAnsi="Garamond" w:cs="Arial"/>
        </w:rPr>
        <w:t>Native Peoples, American Colonialism, and the U.S. Constitution, The New York Historical Society (Fall 2025)</w:t>
      </w:r>
    </w:p>
    <w:p w14:paraId="45C11E33" w14:textId="77777777" w:rsidR="00E2475F" w:rsidRPr="00030D4B" w:rsidRDefault="00000000" w:rsidP="00030D4B">
      <w:pPr>
        <w:pStyle w:val="ListBullet"/>
        <w:numPr>
          <w:ilvl w:val="0"/>
          <w:numId w:val="22"/>
        </w:numPr>
        <w:rPr>
          <w:rFonts w:ascii="Garamond" w:hAnsi="Garamond" w:cs="Arial"/>
          <w:szCs w:val="24"/>
        </w:rPr>
      </w:pPr>
      <w:r w:rsidRPr="00030D4B">
        <w:rPr>
          <w:rFonts w:ascii="Garamond" w:hAnsi="Garamond" w:cs="Arial"/>
          <w:szCs w:val="24"/>
        </w:rPr>
        <w:t>Participated in four-session seminar led by Maggie Blackhawk and Ned Blackhawk examining Indigenous dispossession and constitutional history in the context of the U.S.’s 250th anniversary.</w:t>
      </w:r>
    </w:p>
    <w:p w14:paraId="1CB06AF6" w14:textId="77777777" w:rsidR="00E2475F" w:rsidRPr="00030D4B" w:rsidRDefault="00000000">
      <w:pPr>
        <w:pStyle w:val="Heading3"/>
        <w:rPr>
          <w:rFonts w:ascii="Garamond" w:hAnsi="Garamond" w:cs="Arial"/>
        </w:rPr>
      </w:pPr>
      <w:r w:rsidRPr="00030D4B">
        <w:rPr>
          <w:rFonts w:ascii="Garamond" w:hAnsi="Garamond" w:cs="Arial"/>
        </w:rPr>
        <w:t>Embedded Scholars Program, UT Austin Department of Government and International IDEA (Summer 2023)</w:t>
      </w:r>
    </w:p>
    <w:p w14:paraId="37043071" w14:textId="77777777" w:rsidR="00E2475F" w:rsidRPr="00030D4B" w:rsidRDefault="00000000" w:rsidP="00030D4B">
      <w:pPr>
        <w:pStyle w:val="ListBullet"/>
        <w:numPr>
          <w:ilvl w:val="0"/>
          <w:numId w:val="22"/>
        </w:numPr>
        <w:rPr>
          <w:rFonts w:ascii="Garamond" w:hAnsi="Garamond" w:cs="Arial"/>
          <w:szCs w:val="24"/>
        </w:rPr>
      </w:pPr>
      <w:r w:rsidRPr="00030D4B">
        <w:rPr>
          <w:rFonts w:ascii="Garamond" w:hAnsi="Garamond" w:cs="Arial"/>
          <w:szCs w:val="24"/>
        </w:rPr>
        <w:t>Interned at the International Institute for Democracy and Electoral Assistance (IDEA) in Panama City and Santiago de Chile, supporting democracy assistance projects.</w:t>
      </w:r>
    </w:p>
    <w:p w14:paraId="36C3270F" w14:textId="77777777" w:rsidR="00E2475F" w:rsidRPr="00030D4B" w:rsidRDefault="00000000">
      <w:pPr>
        <w:pStyle w:val="Heading3"/>
        <w:rPr>
          <w:rFonts w:ascii="Garamond" w:hAnsi="Garamond" w:cs="Arial"/>
        </w:rPr>
      </w:pPr>
      <w:r w:rsidRPr="00030D4B">
        <w:rPr>
          <w:rFonts w:ascii="Garamond" w:hAnsi="Garamond" w:cs="Arial"/>
        </w:rPr>
        <w:t>ICPSR Summer Program in Quantitative Methods, Inter-University Consortium for Political and Social Research (Summer 2022)</w:t>
      </w:r>
    </w:p>
    <w:p w14:paraId="77BE3347" w14:textId="77777777" w:rsidR="00E2475F" w:rsidRPr="00030D4B" w:rsidRDefault="00000000" w:rsidP="00030D4B">
      <w:pPr>
        <w:pStyle w:val="ListBullet"/>
        <w:numPr>
          <w:ilvl w:val="0"/>
          <w:numId w:val="22"/>
        </w:numPr>
        <w:rPr>
          <w:rFonts w:ascii="Garamond" w:hAnsi="Garamond" w:cs="Arial"/>
          <w:szCs w:val="24"/>
        </w:rPr>
      </w:pPr>
      <w:r w:rsidRPr="00030D4B">
        <w:rPr>
          <w:rFonts w:ascii="Garamond" w:hAnsi="Garamond" w:cs="Arial"/>
          <w:szCs w:val="24"/>
        </w:rPr>
        <w:t>Participated in courses on categorical data analysis and text analysis in political science.</w:t>
      </w:r>
    </w:p>
    <w:p w14:paraId="56C219E9" w14:textId="77777777" w:rsidR="00E2475F" w:rsidRPr="00030D4B" w:rsidRDefault="00000000">
      <w:pPr>
        <w:pStyle w:val="Heading2"/>
        <w:rPr>
          <w:rFonts w:ascii="Garamond" w:hAnsi="Garamond" w:cs="Arial"/>
          <w:szCs w:val="24"/>
        </w:rPr>
      </w:pPr>
      <w:r w:rsidRPr="00030D4B">
        <w:rPr>
          <w:rFonts w:ascii="Garamond" w:hAnsi="Garamond" w:cs="Arial"/>
          <w:szCs w:val="24"/>
        </w:rPr>
        <w:t>Service and Leadership</w:t>
      </w:r>
    </w:p>
    <w:p w14:paraId="6F68E7DE" w14:textId="77777777" w:rsidR="00E2475F" w:rsidRPr="00030D4B" w:rsidRDefault="00000000">
      <w:pPr>
        <w:pStyle w:val="Heading3"/>
        <w:rPr>
          <w:rFonts w:ascii="Garamond" w:hAnsi="Garamond" w:cs="Arial"/>
        </w:rPr>
      </w:pPr>
      <w:r w:rsidRPr="00030D4B">
        <w:rPr>
          <w:rFonts w:ascii="Garamond" w:hAnsi="Garamond" w:cs="Arial"/>
        </w:rPr>
        <w:t>Department</w:t>
      </w:r>
    </w:p>
    <w:p w14:paraId="269422E4" w14:textId="77777777" w:rsidR="00E2475F" w:rsidRPr="00030D4B" w:rsidRDefault="00000000">
      <w:pPr>
        <w:rPr>
          <w:rFonts w:ascii="Garamond" w:hAnsi="Garamond" w:cs="Arial"/>
          <w:szCs w:val="24"/>
        </w:rPr>
      </w:pPr>
      <w:r w:rsidRPr="00030D4B">
        <w:rPr>
          <w:rFonts w:ascii="Garamond" w:hAnsi="Garamond" w:cs="Arial"/>
          <w:szCs w:val="24"/>
        </w:rPr>
        <w:t>Methods Fellow, UT Austin Department of Government (Fall 2023–Spring 2024)</w:t>
      </w:r>
    </w:p>
    <w:p w14:paraId="1C0B463E" w14:textId="77777777" w:rsidR="00E2475F" w:rsidRPr="00030D4B" w:rsidRDefault="00000000" w:rsidP="00030D4B">
      <w:pPr>
        <w:pStyle w:val="ListBullet"/>
        <w:numPr>
          <w:ilvl w:val="0"/>
          <w:numId w:val="22"/>
        </w:numPr>
        <w:rPr>
          <w:rFonts w:ascii="Garamond" w:hAnsi="Garamond" w:cs="Arial"/>
          <w:szCs w:val="24"/>
        </w:rPr>
      </w:pPr>
      <w:r w:rsidRPr="00030D4B">
        <w:rPr>
          <w:rFonts w:ascii="Garamond" w:hAnsi="Garamond" w:cs="Arial"/>
          <w:szCs w:val="24"/>
        </w:rPr>
        <w:t>Assisted graduate students in the Department of Government with methods-related questions, organized methods workshops, and coordinated weekly co-working hours.</w:t>
      </w:r>
    </w:p>
    <w:p w14:paraId="779281F3" w14:textId="77777777" w:rsidR="00E2475F" w:rsidRPr="00030D4B" w:rsidRDefault="00000000">
      <w:pPr>
        <w:pStyle w:val="Heading3"/>
        <w:rPr>
          <w:rFonts w:ascii="Garamond" w:hAnsi="Garamond" w:cs="Arial"/>
        </w:rPr>
      </w:pPr>
      <w:r w:rsidRPr="00030D4B">
        <w:rPr>
          <w:rFonts w:ascii="Garamond" w:hAnsi="Garamond" w:cs="Arial"/>
        </w:rPr>
        <w:t>Discipline</w:t>
      </w:r>
    </w:p>
    <w:p w14:paraId="4A9047C7" w14:textId="77777777" w:rsidR="00E2475F" w:rsidRPr="00030D4B" w:rsidRDefault="00000000">
      <w:pPr>
        <w:rPr>
          <w:rFonts w:ascii="Garamond" w:hAnsi="Garamond" w:cs="Arial"/>
          <w:szCs w:val="24"/>
        </w:rPr>
      </w:pPr>
      <w:r w:rsidRPr="00030D4B">
        <w:rPr>
          <w:rFonts w:ascii="Garamond" w:hAnsi="Garamond" w:cs="Arial"/>
          <w:szCs w:val="24"/>
        </w:rPr>
        <w:t>Affiliated Researcher, UT Austin Center for Law and Democracy (Fall 2025– )</w:t>
      </w:r>
    </w:p>
    <w:p w14:paraId="1C1E8AEA" w14:textId="77777777" w:rsidR="00E2475F" w:rsidRPr="00030D4B" w:rsidRDefault="00000000" w:rsidP="00030D4B">
      <w:pPr>
        <w:pStyle w:val="ListBullet"/>
        <w:numPr>
          <w:ilvl w:val="0"/>
          <w:numId w:val="22"/>
        </w:numPr>
        <w:rPr>
          <w:rFonts w:ascii="Garamond" w:hAnsi="Garamond" w:cs="Arial"/>
          <w:szCs w:val="24"/>
        </w:rPr>
      </w:pPr>
      <w:r w:rsidRPr="00030D4B">
        <w:rPr>
          <w:rFonts w:ascii="Garamond" w:hAnsi="Garamond" w:cs="Arial"/>
          <w:szCs w:val="24"/>
        </w:rPr>
        <w:t>Participate in interdisciplinary research community, contributing to scholarly initiatives that bridge public law and political science in the study of law and democracy.</w:t>
      </w:r>
    </w:p>
    <w:p w14:paraId="5AC402E1" w14:textId="77777777" w:rsidR="00E2475F" w:rsidRPr="00030D4B" w:rsidRDefault="00000000">
      <w:pPr>
        <w:rPr>
          <w:rFonts w:ascii="Garamond" w:hAnsi="Garamond" w:cs="Arial"/>
          <w:szCs w:val="24"/>
        </w:rPr>
      </w:pPr>
      <w:r w:rsidRPr="00030D4B">
        <w:rPr>
          <w:rFonts w:ascii="Garamond" w:hAnsi="Garamond" w:cs="Arial"/>
          <w:szCs w:val="24"/>
        </w:rPr>
        <w:t>Model Constitutional Convention, Arizona State University (May 2024, 2026)</w:t>
      </w:r>
    </w:p>
    <w:p w14:paraId="2CAF63B5" w14:textId="77777777" w:rsidR="00E2475F" w:rsidRPr="00030D4B" w:rsidRDefault="00000000" w:rsidP="00030D4B">
      <w:pPr>
        <w:pStyle w:val="ListBullet"/>
        <w:numPr>
          <w:ilvl w:val="0"/>
          <w:numId w:val="22"/>
        </w:numPr>
        <w:rPr>
          <w:rFonts w:ascii="Garamond" w:hAnsi="Garamond" w:cs="Arial"/>
          <w:szCs w:val="24"/>
        </w:rPr>
      </w:pPr>
      <w:r w:rsidRPr="00030D4B">
        <w:rPr>
          <w:rFonts w:ascii="Garamond" w:hAnsi="Garamond" w:cs="Arial"/>
          <w:szCs w:val="24"/>
        </w:rPr>
        <w:t>Served as a mentor at the first national student-led Model Constitutional Convention in the United States, helping students propose, debate, and adopt amendments to the Constitution in a three-day simulation.</w:t>
      </w:r>
    </w:p>
    <w:p w14:paraId="5F90D4CB" w14:textId="77777777" w:rsidR="00E2475F" w:rsidRPr="00030D4B" w:rsidRDefault="00000000">
      <w:pPr>
        <w:rPr>
          <w:rFonts w:ascii="Garamond" w:hAnsi="Garamond" w:cs="Arial"/>
          <w:szCs w:val="24"/>
        </w:rPr>
      </w:pPr>
      <w:r w:rsidRPr="00030D4B">
        <w:rPr>
          <w:rFonts w:ascii="Garamond" w:hAnsi="Garamond" w:cs="Arial"/>
          <w:szCs w:val="24"/>
        </w:rPr>
        <w:t>Emerging Scholars Conference in Public Law, University of Texas at Austin (2022, 2024, 2025)</w:t>
      </w:r>
    </w:p>
    <w:p w14:paraId="524058DF" w14:textId="77777777" w:rsidR="00E2475F" w:rsidRPr="00030D4B" w:rsidRDefault="00000000" w:rsidP="00030D4B">
      <w:pPr>
        <w:pStyle w:val="ListBullet"/>
        <w:numPr>
          <w:ilvl w:val="0"/>
          <w:numId w:val="22"/>
        </w:numPr>
        <w:rPr>
          <w:rFonts w:ascii="Garamond" w:hAnsi="Garamond" w:cs="Arial"/>
          <w:szCs w:val="24"/>
        </w:rPr>
      </w:pPr>
      <w:r w:rsidRPr="00030D4B">
        <w:rPr>
          <w:rFonts w:ascii="Garamond" w:hAnsi="Garamond" w:cs="Arial"/>
          <w:szCs w:val="24"/>
        </w:rPr>
        <w:t>Organized and moderated three iterations of the conference, which was attended by 30 graduate students and junior scholars every year.</w:t>
      </w:r>
    </w:p>
    <w:p w14:paraId="099E36C9" w14:textId="77777777" w:rsidR="00E2475F" w:rsidRPr="00030D4B" w:rsidRDefault="00000000">
      <w:pPr>
        <w:pStyle w:val="Heading2"/>
        <w:rPr>
          <w:rFonts w:ascii="Garamond" w:hAnsi="Garamond" w:cs="Arial"/>
          <w:szCs w:val="24"/>
        </w:rPr>
      </w:pPr>
      <w:r w:rsidRPr="00030D4B">
        <w:rPr>
          <w:rFonts w:ascii="Garamond" w:hAnsi="Garamond" w:cs="Arial"/>
          <w:szCs w:val="24"/>
        </w:rPr>
        <w:t>Skills</w:t>
      </w:r>
    </w:p>
    <w:p w14:paraId="3CCAD157" w14:textId="77777777" w:rsidR="00030D4B" w:rsidRDefault="00000000" w:rsidP="00030D4B">
      <w:pPr>
        <w:pStyle w:val="ListBullet"/>
        <w:numPr>
          <w:ilvl w:val="0"/>
          <w:numId w:val="22"/>
        </w:numPr>
        <w:rPr>
          <w:rFonts w:ascii="Garamond" w:hAnsi="Garamond" w:cs="Arial"/>
          <w:szCs w:val="24"/>
        </w:rPr>
      </w:pPr>
      <w:r w:rsidRPr="00030D4B">
        <w:rPr>
          <w:rFonts w:ascii="Garamond" w:hAnsi="Garamond" w:cs="Arial"/>
          <w:szCs w:val="24"/>
        </w:rPr>
        <w:t>Languages: English (native), Spanish (fluent)</w:t>
      </w:r>
    </w:p>
    <w:p w14:paraId="7A5DC4E4" w14:textId="1F849813" w:rsidR="00E2475F" w:rsidRPr="00030D4B" w:rsidRDefault="00000000" w:rsidP="00030D4B">
      <w:pPr>
        <w:pStyle w:val="ListBullet"/>
        <w:numPr>
          <w:ilvl w:val="0"/>
          <w:numId w:val="22"/>
        </w:numPr>
        <w:rPr>
          <w:rFonts w:ascii="Garamond" w:hAnsi="Garamond" w:cs="Arial"/>
          <w:szCs w:val="24"/>
        </w:rPr>
      </w:pPr>
      <w:r w:rsidRPr="00030D4B">
        <w:rPr>
          <w:rFonts w:ascii="Garamond" w:hAnsi="Garamond" w:cs="Arial"/>
          <w:szCs w:val="24"/>
        </w:rPr>
        <w:t>Programs/technologies: Git, LaTeX, NVivo, Python, Quarto, R, Stata</w:t>
      </w:r>
    </w:p>
    <w:sectPr w:rsidR="00E2475F" w:rsidRPr="00030D4B" w:rsidSect="00030D4B">
      <w:footerReference w:type="default" r:id="rId8"/>
      <w:pgSz w:w="12240" w:h="15840"/>
      <w:pgMar w:top="1440" w:right="1440" w:bottom="1440" w:left="1440" w:header="576" w:footer="576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7E59159" w14:textId="77777777" w:rsidR="00523E83" w:rsidRDefault="00523E83">
      <w:pPr>
        <w:spacing w:after="0"/>
      </w:pPr>
      <w:r>
        <w:separator/>
      </w:r>
    </w:p>
  </w:endnote>
  <w:endnote w:type="continuationSeparator" w:id="0">
    <w:p w14:paraId="193B8208" w14:textId="77777777" w:rsidR="00523E83" w:rsidRDefault="00523E8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 (Headings CS)">
    <w:altName w:val="Times New Roman"/>
    <w:panose1 w:val="020B0604020202020204"/>
    <w:charset w:val="00"/>
    <w:family w:val="roman"/>
    <w:pitch w:val="variable"/>
    <w:sig w:usb0="E0002AFF" w:usb1="C0007841" w:usb2="00000009" w:usb3="00000000" w:csb0="000001FF" w:csb1="00000000"/>
  </w:font>
  <w:font w:name="Segoe UI">
    <w:altName w:val="Arial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-1341617930"/>
      <w:docPartObj>
        <w:docPartGallery w:val="Page Numbers (Bottom of Page)"/>
        <w:docPartUnique/>
      </w:docPartObj>
    </w:sdtPr>
    <w:sdtEndPr>
      <w:rPr>
        <w:noProof/>
        <w:sz w:val="22"/>
      </w:rPr>
    </w:sdtEndPr>
    <w:sdtContent>
      <w:p w14:paraId="0778D821" w14:textId="77777777" w:rsidR="00394A6D" w:rsidRPr="00A64750" w:rsidRDefault="007D00B3" w:rsidP="00A64750">
        <w:pPr>
          <w:pStyle w:val="Footer"/>
          <w:jc w:val="right"/>
          <w:rPr>
            <w:sz w:val="22"/>
          </w:rPr>
        </w:pPr>
        <w:r w:rsidRPr="00030D4B">
          <w:rPr>
            <w:rFonts w:ascii="Garamond" w:hAnsi="Garamond"/>
            <w:szCs w:val="24"/>
          </w:rPr>
          <w:fldChar w:fldCharType="begin"/>
        </w:r>
        <w:r w:rsidRPr="00030D4B">
          <w:rPr>
            <w:rFonts w:ascii="Garamond" w:hAnsi="Garamond"/>
            <w:szCs w:val="24"/>
          </w:rPr>
          <w:instrText xml:space="preserve"> PAGE   \* MERGEFORMAT </w:instrText>
        </w:r>
        <w:r w:rsidRPr="00030D4B">
          <w:rPr>
            <w:rFonts w:ascii="Garamond" w:hAnsi="Garamond"/>
            <w:szCs w:val="24"/>
          </w:rPr>
          <w:fldChar w:fldCharType="separate"/>
        </w:r>
        <w:r w:rsidR="005E5E55" w:rsidRPr="00030D4B">
          <w:rPr>
            <w:rFonts w:ascii="Garamond" w:hAnsi="Garamond"/>
            <w:noProof/>
            <w:szCs w:val="24"/>
          </w:rPr>
          <w:t>2</w:t>
        </w:r>
        <w:r w:rsidRPr="00030D4B">
          <w:rPr>
            <w:rFonts w:ascii="Garamond" w:hAnsi="Garamond"/>
            <w:noProof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C726A3C" w14:textId="77777777" w:rsidR="00523E83" w:rsidRDefault="00523E83">
      <w:pPr>
        <w:spacing w:after="0"/>
      </w:pPr>
      <w:r>
        <w:separator/>
      </w:r>
    </w:p>
  </w:footnote>
  <w:footnote w:type="continuationSeparator" w:id="0">
    <w:p w14:paraId="53F31570" w14:textId="77777777" w:rsidR="00523E83" w:rsidRDefault="00523E8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263E7B54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564550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1F8FE8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A12FB6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C223C2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B18531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642CA9E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A123998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51AE12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670DAA2"/>
    <w:lvl w:ilvl="0">
      <w:start w:val="1"/>
      <w:numFmt w:val="bullet"/>
      <w:lvlText w:val="·"/>
      <w:lvlJc w:val="left"/>
      <w:pPr>
        <w:tabs>
          <w:tab w:val="num" w:pos="144"/>
        </w:tabs>
        <w:ind w:left="144" w:hanging="144"/>
      </w:pPr>
      <w:rPr>
        <w:rFonts w:ascii="Cambria" w:hAnsi="Cambria" w:hint="default"/>
      </w:rPr>
    </w:lvl>
  </w:abstractNum>
  <w:abstractNum w:abstractNumId="10" w15:restartNumberingAfterBreak="0">
    <w:nsid w:val="2A5B2FA0"/>
    <w:multiLevelType w:val="hybridMultilevel"/>
    <w:tmpl w:val="3FB2EF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D60330"/>
    <w:multiLevelType w:val="multilevel"/>
    <w:tmpl w:val="7EB0C4B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404040" w:themeColor="text1" w:themeTint="BF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04040" w:themeColor="text1" w:themeTint="BF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404040" w:themeColor="text1" w:themeTint="BF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  <w:color w:val="auto"/>
      </w:rPr>
    </w:lvl>
  </w:abstractNum>
  <w:abstractNum w:abstractNumId="12" w15:restartNumberingAfterBreak="0">
    <w:nsid w:val="50702048"/>
    <w:multiLevelType w:val="hybridMultilevel"/>
    <w:tmpl w:val="658AB4F0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6162150"/>
    <w:multiLevelType w:val="hybridMultilevel"/>
    <w:tmpl w:val="4F9450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DF0F22"/>
    <w:multiLevelType w:val="hybridMultilevel"/>
    <w:tmpl w:val="5ED6D5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5085569">
    <w:abstractNumId w:val="9"/>
  </w:num>
  <w:num w:numId="2" w16cid:durableId="1279027433">
    <w:abstractNumId w:val="9"/>
    <w:lvlOverride w:ilvl="0">
      <w:startOverride w:val="1"/>
    </w:lvlOverride>
  </w:num>
  <w:num w:numId="3" w16cid:durableId="330573264">
    <w:abstractNumId w:val="9"/>
    <w:lvlOverride w:ilvl="0">
      <w:startOverride w:val="1"/>
    </w:lvlOverride>
  </w:num>
  <w:num w:numId="4" w16cid:durableId="1505242325">
    <w:abstractNumId w:val="9"/>
    <w:lvlOverride w:ilvl="0">
      <w:startOverride w:val="1"/>
    </w:lvlOverride>
  </w:num>
  <w:num w:numId="5" w16cid:durableId="250049093">
    <w:abstractNumId w:val="7"/>
  </w:num>
  <w:num w:numId="6" w16cid:durableId="1336878805">
    <w:abstractNumId w:val="6"/>
  </w:num>
  <w:num w:numId="7" w16cid:durableId="1321469218">
    <w:abstractNumId w:val="5"/>
  </w:num>
  <w:num w:numId="8" w16cid:durableId="521822051">
    <w:abstractNumId w:val="4"/>
  </w:num>
  <w:num w:numId="9" w16cid:durableId="1725375824">
    <w:abstractNumId w:val="8"/>
  </w:num>
  <w:num w:numId="10" w16cid:durableId="111243057">
    <w:abstractNumId w:val="3"/>
  </w:num>
  <w:num w:numId="11" w16cid:durableId="1720861430">
    <w:abstractNumId w:val="2"/>
  </w:num>
  <w:num w:numId="12" w16cid:durableId="1268079985">
    <w:abstractNumId w:val="1"/>
  </w:num>
  <w:num w:numId="13" w16cid:durableId="1532302893">
    <w:abstractNumId w:val="0"/>
  </w:num>
  <w:num w:numId="14" w16cid:durableId="221215962">
    <w:abstractNumId w:val="11"/>
  </w:num>
  <w:num w:numId="15" w16cid:durableId="1406342906">
    <w:abstractNumId w:val="11"/>
    <w:lvlOverride w:ilvl="0">
      <w:lvl w:ilvl="0">
        <w:start w:val="1"/>
        <w:numFmt w:val="bullet"/>
        <w:lvlText w:val=""/>
        <w:lvlJc w:val="left"/>
        <w:pPr>
          <w:ind w:left="288" w:hanging="288"/>
        </w:pPr>
        <w:rPr>
          <w:rFonts w:ascii="Symbol" w:hAnsi="Symbol" w:hint="default"/>
          <w:color w:val="auto"/>
        </w:rPr>
      </w:lvl>
    </w:lvlOverride>
    <w:lvlOverride w:ilvl="1">
      <w:lvl w:ilvl="1">
        <w:start w:val="1"/>
        <w:numFmt w:val="bullet"/>
        <w:lvlText w:val=""/>
        <w:lvlJc w:val="left"/>
        <w:pPr>
          <w:ind w:left="576" w:hanging="288"/>
        </w:pPr>
        <w:rPr>
          <w:rFonts w:ascii="Symbol" w:hAnsi="Symbol" w:hint="default"/>
          <w:color w:val="auto"/>
        </w:rPr>
      </w:lvl>
    </w:lvlOverride>
    <w:lvlOverride w:ilvl="2">
      <w:lvl w:ilvl="2">
        <w:start w:val="1"/>
        <w:numFmt w:val="bullet"/>
        <w:lvlText w:val=""/>
        <w:lvlJc w:val="left"/>
        <w:pPr>
          <w:ind w:left="864" w:hanging="288"/>
        </w:pPr>
        <w:rPr>
          <w:rFonts w:ascii="Symbol" w:hAnsi="Symbol" w:hint="default"/>
          <w:color w:val="auto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1152" w:hanging="288"/>
        </w:pPr>
        <w:rPr>
          <w:rFonts w:ascii="Symbol" w:hAnsi="Symbol" w:hint="default"/>
          <w:color w:val="auto"/>
        </w:rPr>
      </w:lvl>
    </w:lvlOverride>
    <w:lvlOverride w:ilvl="4">
      <w:lvl w:ilvl="4">
        <w:start w:val="1"/>
        <w:numFmt w:val="bullet"/>
        <w:lvlText w:val=""/>
        <w:lvlJc w:val="left"/>
        <w:pPr>
          <w:ind w:left="1440" w:hanging="288"/>
        </w:pPr>
        <w:rPr>
          <w:rFonts w:ascii="Symbol" w:hAnsi="Symbol" w:hint="default"/>
          <w:color w:val="auto"/>
        </w:rPr>
      </w:lvl>
    </w:lvlOverride>
    <w:lvlOverride w:ilvl="5">
      <w:lvl w:ilvl="5">
        <w:start w:val="1"/>
        <w:numFmt w:val="bullet"/>
        <w:lvlText w:val=""/>
        <w:lvlJc w:val="left"/>
        <w:pPr>
          <w:ind w:left="1728" w:hanging="288"/>
        </w:pPr>
        <w:rPr>
          <w:rFonts w:ascii="Symbol" w:hAnsi="Symbol" w:hint="default"/>
          <w:color w:val="auto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2016" w:hanging="288"/>
        </w:pPr>
        <w:rPr>
          <w:rFonts w:ascii="Symbol" w:hAnsi="Symbol" w:hint="default"/>
          <w:color w:val="auto"/>
        </w:rPr>
      </w:lvl>
    </w:lvlOverride>
    <w:lvlOverride w:ilvl="7">
      <w:lvl w:ilvl="7">
        <w:start w:val="1"/>
        <w:numFmt w:val="bullet"/>
        <w:lvlText w:val=""/>
        <w:lvlJc w:val="left"/>
        <w:pPr>
          <w:ind w:left="2304" w:hanging="288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bullet"/>
        <w:lvlText w:val=""/>
        <w:lvlJc w:val="left"/>
        <w:pPr>
          <w:ind w:left="2592" w:hanging="288"/>
        </w:pPr>
        <w:rPr>
          <w:rFonts w:ascii="Symbol" w:hAnsi="Symbol" w:hint="default"/>
          <w:color w:val="auto"/>
        </w:rPr>
      </w:lvl>
    </w:lvlOverride>
  </w:num>
  <w:num w:numId="16" w16cid:durableId="1795636204">
    <w:abstractNumId w:val="11"/>
  </w:num>
  <w:num w:numId="17" w16cid:durableId="1740595588">
    <w:abstractNumId w:val="11"/>
    <w:lvlOverride w:ilvl="0">
      <w:lvl w:ilvl="0">
        <w:start w:val="1"/>
        <w:numFmt w:val="bullet"/>
        <w:lvlText w:val=""/>
        <w:lvlJc w:val="left"/>
        <w:pPr>
          <w:ind w:left="36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1">
      <w:lvl w:ilvl="1">
        <w:start w:val="1"/>
        <w:numFmt w:val="bullet"/>
        <w:lvlText w:val=""/>
        <w:lvlJc w:val="left"/>
        <w:pPr>
          <w:ind w:left="72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2">
      <w:lvl w:ilvl="2">
        <w:start w:val="1"/>
        <w:numFmt w:val="bullet"/>
        <w:lvlText w:val=""/>
        <w:lvlJc w:val="left"/>
        <w:pPr>
          <w:ind w:left="1080" w:hanging="360"/>
        </w:pPr>
        <w:rPr>
          <w:rFonts w:ascii="Symbol" w:hAnsi="Symbol" w:hint="default"/>
          <w:color w:val="auto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1440" w:hanging="360"/>
        </w:pPr>
        <w:rPr>
          <w:rFonts w:ascii="Symbol" w:hAnsi="Symbol" w:hint="default"/>
          <w:color w:val="auto"/>
        </w:rPr>
      </w:lvl>
    </w:lvlOverride>
    <w:lvlOverride w:ilvl="4">
      <w:lvl w:ilvl="4">
        <w:start w:val="1"/>
        <w:numFmt w:val="bullet"/>
        <w:lvlText w:val=""/>
        <w:lvlJc w:val="left"/>
        <w:pPr>
          <w:ind w:left="1800" w:hanging="360"/>
        </w:pPr>
        <w:rPr>
          <w:rFonts w:ascii="Symbol" w:hAnsi="Symbol" w:hint="default"/>
          <w:color w:val="auto"/>
        </w:rPr>
      </w:lvl>
    </w:lvlOverride>
    <w:lvlOverride w:ilvl="5">
      <w:lvl w:ilvl="5">
        <w:start w:val="1"/>
        <w:numFmt w:val="bullet"/>
        <w:lvlText w:val=""/>
        <w:lvlJc w:val="left"/>
        <w:pPr>
          <w:ind w:left="2160" w:hanging="360"/>
        </w:pPr>
        <w:rPr>
          <w:rFonts w:ascii="Symbol" w:hAnsi="Symbol" w:hint="default"/>
          <w:color w:val="auto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2520" w:hanging="360"/>
        </w:pPr>
        <w:rPr>
          <w:rFonts w:ascii="Symbol" w:hAnsi="Symbol" w:hint="default"/>
          <w:color w:val="auto"/>
        </w:rPr>
      </w:lvl>
    </w:lvlOverride>
    <w:lvlOverride w:ilvl="7">
      <w:lvl w:ilvl="7">
        <w:start w:val="1"/>
        <w:numFmt w:val="bullet"/>
        <w:lvlText w:val=""/>
        <w:lvlJc w:val="left"/>
        <w:pPr>
          <w:ind w:left="2880" w:hanging="360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bullet"/>
        <w:lvlText w:val=""/>
        <w:lvlJc w:val="left"/>
        <w:pPr>
          <w:ind w:left="3240" w:hanging="360"/>
        </w:pPr>
        <w:rPr>
          <w:rFonts w:ascii="Symbol" w:hAnsi="Symbol" w:hint="default"/>
          <w:color w:val="auto"/>
        </w:rPr>
      </w:lvl>
    </w:lvlOverride>
  </w:num>
  <w:num w:numId="18" w16cid:durableId="543373725">
    <w:abstractNumId w:val="11"/>
    <w:lvlOverride w:ilvl="0">
      <w:lvl w:ilvl="0">
        <w:start w:val="1"/>
        <w:numFmt w:val="bullet"/>
        <w:lvlText w:val=""/>
        <w:lvlJc w:val="left"/>
        <w:pPr>
          <w:ind w:left="36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1">
      <w:lvl w:ilvl="1">
        <w:start w:val="1"/>
        <w:numFmt w:val="bullet"/>
        <w:lvlText w:val=""/>
        <w:lvlJc w:val="left"/>
        <w:pPr>
          <w:ind w:left="72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2">
      <w:lvl w:ilvl="2">
        <w:start w:val="1"/>
        <w:numFmt w:val="bullet"/>
        <w:lvlText w:val=""/>
        <w:lvlJc w:val="left"/>
        <w:pPr>
          <w:ind w:left="108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144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4">
      <w:lvl w:ilvl="4">
        <w:start w:val="1"/>
        <w:numFmt w:val="bullet"/>
        <w:lvlText w:val=""/>
        <w:lvlJc w:val="left"/>
        <w:pPr>
          <w:ind w:left="180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5">
      <w:lvl w:ilvl="5">
        <w:start w:val="1"/>
        <w:numFmt w:val="bullet"/>
        <w:lvlText w:val=""/>
        <w:lvlJc w:val="left"/>
        <w:pPr>
          <w:ind w:left="216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252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7">
      <w:lvl w:ilvl="7">
        <w:start w:val="1"/>
        <w:numFmt w:val="bullet"/>
        <w:lvlText w:val=""/>
        <w:lvlJc w:val="left"/>
        <w:pPr>
          <w:ind w:left="288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8">
      <w:lvl w:ilvl="8">
        <w:start w:val="1"/>
        <w:numFmt w:val="bullet"/>
        <w:lvlText w:val=""/>
        <w:lvlJc w:val="left"/>
        <w:pPr>
          <w:ind w:left="3240" w:hanging="360"/>
        </w:pPr>
        <w:rPr>
          <w:rFonts w:ascii="Symbol" w:hAnsi="Symbol" w:hint="default"/>
          <w:color w:val="404040" w:themeColor="text1" w:themeTint="BF"/>
        </w:rPr>
      </w:lvl>
    </w:lvlOverride>
  </w:num>
  <w:num w:numId="19" w16cid:durableId="18434981">
    <w:abstractNumId w:val="12"/>
  </w:num>
  <w:num w:numId="20" w16cid:durableId="1020544637">
    <w:abstractNumId w:val="14"/>
  </w:num>
  <w:num w:numId="21" w16cid:durableId="2052025428">
    <w:abstractNumId w:val="10"/>
  </w:num>
  <w:num w:numId="22" w16cid:durableId="1481458004">
    <w:abstractNumId w:val="1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DE8"/>
    <w:rsid w:val="00030D4B"/>
    <w:rsid w:val="000551B0"/>
    <w:rsid w:val="000D4DE2"/>
    <w:rsid w:val="0014570E"/>
    <w:rsid w:val="001B0117"/>
    <w:rsid w:val="001E3552"/>
    <w:rsid w:val="002169C1"/>
    <w:rsid w:val="00217A1C"/>
    <w:rsid w:val="0023329B"/>
    <w:rsid w:val="00296BDD"/>
    <w:rsid w:val="002A4B96"/>
    <w:rsid w:val="002A4B9A"/>
    <w:rsid w:val="002F1596"/>
    <w:rsid w:val="002F2D47"/>
    <w:rsid w:val="003050E1"/>
    <w:rsid w:val="00374627"/>
    <w:rsid w:val="003822B1"/>
    <w:rsid w:val="00394A6D"/>
    <w:rsid w:val="003B54DD"/>
    <w:rsid w:val="003B6B4D"/>
    <w:rsid w:val="003F19B9"/>
    <w:rsid w:val="0043271D"/>
    <w:rsid w:val="004374EA"/>
    <w:rsid w:val="004476A1"/>
    <w:rsid w:val="00476122"/>
    <w:rsid w:val="00496BFB"/>
    <w:rsid w:val="004B68C7"/>
    <w:rsid w:val="004E7E6F"/>
    <w:rsid w:val="005114E7"/>
    <w:rsid w:val="00523E83"/>
    <w:rsid w:val="005752B6"/>
    <w:rsid w:val="005A0F2E"/>
    <w:rsid w:val="005E5E55"/>
    <w:rsid w:val="00616068"/>
    <w:rsid w:val="00676179"/>
    <w:rsid w:val="006E1183"/>
    <w:rsid w:val="006E401C"/>
    <w:rsid w:val="00702247"/>
    <w:rsid w:val="0077621B"/>
    <w:rsid w:val="007963CE"/>
    <w:rsid w:val="007B311B"/>
    <w:rsid w:val="007C4498"/>
    <w:rsid w:val="007D00B3"/>
    <w:rsid w:val="007D28D3"/>
    <w:rsid w:val="007F5759"/>
    <w:rsid w:val="008916B6"/>
    <w:rsid w:val="00897093"/>
    <w:rsid w:val="008E10EB"/>
    <w:rsid w:val="009763C8"/>
    <w:rsid w:val="009A4650"/>
    <w:rsid w:val="009C0748"/>
    <w:rsid w:val="009F265F"/>
    <w:rsid w:val="00A64750"/>
    <w:rsid w:val="00A8131A"/>
    <w:rsid w:val="00B10D74"/>
    <w:rsid w:val="00B53EB1"/>
    <w:rsid w:val="00B769EE"/>
    <w:rsid w:val="00BB5590"/>
    <w:rsid w:val="00C57E43"/>
    <w:rsid w:val="00C72B59"/>
    <w:rsid w:val="00CC75DB"/>
    <w:rsid w:val="00D33143"/>
    <w:rsid w:val="00D56207"/>
    <w:rsid w:val="00D765AF"/>
    <w:rsid w:val="00DA06F8"/>
    <w:rsid w:val="00DD4208"/>
    <w:rsid w:val="00E052C9"/>
    <w:rsid w:val="00E11AA8"/>
    <w:rsid w:val="00E2475F"/>
    <w:rsid w:val="00E63150"/>
    <w:rsid w:val="00E913A0"/>
    <w:rsid w:val="00EA2719"/>
    <w:rsid w:val="00EA2B92"/>
    <w:rsid w:val="00ED0DE8"/>
    <w:rsid w:val="00EE0947"/>
    <w:rsid w:val="00EE6CEE"/>
    <w:rsid w:val="00EF19C9"/>
    <w:rsid w:val="00F23B49"/>
    <w:rsid w:val="00F94465"/>
    <w:rsid w:val="00FA4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153DB4"/>
  <w15:chartTrackingRefBased/>
  <w15:docId w15:val="{956931EB-1FC2-2848-A78E-BEBD46B88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color w:val="404040" w:themeColor="text1" w:themeTint="BF"/>
        <w:sz w:val="22"/>
        <w:szCs w:val="22"/>
        <w:lang w:val="en-US" w:eastAsia="ja-JP" w:bidi="ar-SA"/>
      </w:rPr>
    </w:rPrDefault>
    <w:pPrDefault>
      <w:pPr>
        <w:spacing w:after="2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iPriority="2" w:unhideWhenUsed="1" w:qFormat="1"/>
    <w:lsdException w:name="Signature" w:semiHidden="1" w:uiPriority="2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3" w:unhideWhenUsed="1" w:qFormat="1"/>
    <w:lsdException w:name="Salutation" w:semiHidden="1" w:uiPriority="2" w:unhideWhenUsed="1" w:qFormat="1"/>
    <w:lsdException w:name="Date" w:semiHidden="1" w:uiPriority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6B4D"/>
    <w:pPr>
      <w:spacing w:after="120"/>
    </w:pPr>
    <w:rPr>
      <w:rFonts w:ascii="Times New Roman" w:hAnsi="Times New Roman"/>
      <w:color w:val="000000" w:themeColor="text1"/>
      <w:sz w:val="24"/>
    </w:rPr>
  </w:style>
  <w:style w:type="paragraph" w:styleId="Heading1">
    <w:name w:val="heading 1"/>
    <w:basedOn w:val="Normal"/>
    <w:link w:val="Heading1Char"/>
    <w:uiPriority w:val="9"/>
    <w:qFormat/>
    <w:rsid w:val="00EE6CEE"/>
    <w:pPr>
      <w:keepNext/>
      <w:keepLines/>
      <w:spacing w:before="400" w:after="60"/>
      <w:contextualSpacing/>
      <w:outlineLvl w:val="0"/>
    </w:pPr>
    <w:rPr>
      <w:rFonts w:eastAsiaTheme="majorEastAsia" w:cs="Times New Roman (Headings CS)"/>
      <w:b/>
      <w:caps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2F1596"/>
    <w:pPr>
      <w:keepNext/>
      <w:keepLines/>
      <w:spacing w:before="360"/>
      <w:ind w:left="-432"/>
      <w:outlineLvl w:val="1"/>
    </w:pPr>
    <w:rPr>
      <w:rFonts w:eastAsiaTheme="majorEastAsia" w:cs="Times New Roman (Headings CS)"/>
      <w:b/>
      <w:color w:val="191919" w:themeColor="background2" w:themeShade="1A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76122"/>
    <w:pPr>
      <w:keepNext/>
      <w:keepLines/>
      <w:spacing w:before="240" w:after="60"/>
      <w:outlineLvl w:val="2"/>
    </w:pPr>
    <w:rPr>
      <w:rFonts w:eastAsiaTheme="majorEastAsia" w:cs="Times New Roman (Headings CS)"/>
      <w:b/>
      <w:color w:val="090909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6122"/>
    <w:pPr>
      <w:keepNext/>
      <w:keepLines/>
      <w:spacing w:before="240" w:after="60"/>
      <w:outlineLvl w:val="3"/>
    </w:pPr>
    <w:rPr>
      <w:rFonts w:eastAsiaTheme="majorEastAsia" w:cstheme="majorBidi"/>
      <w:b/>
      <w:iCs/>
      <w:color w:val="0E0E0E" w:themeColor="accent1" w:themeShade="BF"/>
      <w:sz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75D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E0E0E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75D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90909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75D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90909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75D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75D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2"/>
    <w:qFormat/>
    <w:rsid w:val="009A4650"/>
    <w:pPr>
      <w:contextualSpacing/>
      <w:jc w:val="center"/>
    </w:pPr>
    <w:rPr>
      <w:rFonts w:eastAsiaTheme="majorEastAsia" w:cstheme="majorBidi"/>
      <w:color w:val="141414" w:themeColor="accent1"/>
      <w:kern w:val="28"/>
    </w:rPr>
  </w:style>
  <w:style w:type="character" w:customStyle="1" w:styleId="TitleChar">
    <w:name w:val="Title Char"/>
    <w:basedOn w:val="DefaultParagraphFont"/>
    <w:link w:val="Title"/>
    <w:uiPriority w:val="2"/>
    <w:rsid w:val="009A4650"/>
    <w:rPr>
      <w:rFonts w:ascii="Times New Roman" w:eastAsiaTheme="majorEastAsia" w:hAnsi="Times New Roman" w:cstheme="majorBidi"/>
      <w:color w:val="141414" w:themeColor="accent1"/>
      <w:kern w:val="28"/>
      <w:sz w:val="24"/>
    </w:rPr>
  </w:style>
  <w:style w:type="character" w:styleId="PlaceholderText">
    <w:name w:val="Placeholder Text"/>
    <w:basedOn w:val="DefaultParagraphFont"/>
    <w:uiPriority w:val="99"/>
    <w:semiHidden/>
    <w:rsid w:val="008916B6"/>
    <w:rPr>
      <w:color w:val="707070" w:themeColor="accent3" w:themeShade="BF"/>
    </w:rPr>
  </w:style>
  <w:style w:type="paragraph" w:styleId="ListBullet">
    <w:name w:val="List Bullet"/>
    <w:basedOn w:val="Normal"/>
    <w:uiPriority w:val="10"/>
    <w:qFormat/>
    <w:pPr>
      <w:spacing w:after="80"/>
    </w:pPr>
  </w:style>
  <w:style w:type="paragraph" w:styleId="Header">
    <w:name w:val="header"/>
    <w:basedOn w:val="Normal"/>
    <w:link w:val="HeaderChar"/>
    <w:uiPriority w:val="99"/>
    <w:unhideWhenUsed/>
    <w:pPr>
      <w:spacing w:after="0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spacing w:after="0"/>
    </w:pPr>
    <w:rPr>
      <w:color w:val="141414" w:themeColor="accent1"/>
    </w:rPr>
  </w:style>
  <w:style w:type="character" w:customStyle="1" w:styleId="FooterChar">
    <w:name w:val="Footer Char"/>
    <w:basedOn w:val="DefaultParagraphFont"/>
    <w:link w:val="Footer"/>
    <w:uiPriority w:val="99"/>
    <w:rPr>
      <w:color w:val="141414" w:themeColor="accent1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after="160"/>
    </w:pPr>
    <w:rPr>
      <w:color w:val="auto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color w:val="auto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</w:rPr>
  </w:style>
  <w:style w:type="character" w:customStyle="1" w:styleId="Heading1Char">
    <w:name w:val="Heading 1 Char"/>
    <w:basedOn w:val="DefaultParagraphFont"/>
    <w:link w:val="Heading1"/>
    <w:uiPriority w:val="9"/>
    <w:rsid w:val="00EE6CEE"/>
    <w:rPr>
      <w:rFonts w:ascii="Times New Roman" w:eastAsiaTheme="majorEastAsia" w:hAnsi="Times New Roman" w:cs="Times New Roman (Headings CS)"/>
      <w:b/>
      <w:caps/>
      <w:color w:val="000000" w:themeColor="text1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F1596"/>
    <w:rPr>
      <w:rFonts w:ascii="Times New Roman" w:eastAsiaTheme="majorEastAsia" w:hAnsi="Times New Roman" w:cs="Times New Roman (Headings CS)"/>
      <w:b/>
      <w:color w:val="191919" w:themeColor="background2" w:themeShade="1A"/>
      <w:sz w:val="24"/>
      <w:szCs w:val="26"/>
    </w:rPr>
  </w:style>
  <w:style w:type="paragraph" w:styleId="Bibliography">
    <w:name w:val="Bibliography"/>
    <w:basedOn w:val="Normal"/>
    <w:next w:val="Normal"/>
    <w:uiPriority w:val="37"/>
    <w:semiHidden/>
    <w:unhideWhenUsed/>
    <w:rsid w:val="00CC75DB"/>
  </w:style>
  <w:style w:type="paragraph" w:styleId="BlockText">
    <w:name w:val="Block Text"/>
    <w:basedOn w:val="Normal"/>
    <w:uiPriority w:val="99"/>
    <w:semiHidden/>
    <w:unhideWhenUsed/>
    <w:rsid w:val="00CC75DB"/>
    <w:pPr>
      <w:pBdr>
        <w:top w:val="single" w:sz="2" w:space="10" w:color="141414" w:themeColor="accent1" w:frame="1"/>
        <w:left w:val="single" w:sz="2" w:space="10" w:color="141414" w:themeColor="accent1" w:frame="1"/>
        <w:bottom w:val="single" w:sz="2" w:space="10" w:color="141414" w:themeColor="accent1" w:frame="1"/>
        <w:right w:val="single" w:sz="2" w:space="10" w:color="141414" w:themeColor="accent1" w:frame="1"/>
      </w:pBdr>
      <w:ind w:left="1152" w:right="1152"/>
    </w:pPr>
    <w:rPr>
      <w:rFonts w:eastAsiaTheme="minorEastAsia"/>
      <w:i/>
      <w:iCs/>
      <w:color w:val="141414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CC75DB"/>
  </w:style>
  <w:style w:type="character" w:customStyle="1" w:styleId="BodyTextChar">
    <w:name w:val="Body Text Char"/>
    <w:basedOn w:val="DefaultParagraphFont"/>
    <w:link w:val="BodyText"/>
    <w:uiPriority w:val="99"/>
    <w:semiHidden/>
    <w:rsid w:val="00CC75DB"/>
  </w:style>
  <w:style w:type="paragraph" w:styleId="BodyText2">
    <w:name w:val="Body Text 2"/>
    <w:basedOn w:val="Normal"/>
    <w:link w:val="BodyText2Char"/>
    <w:uiPriority w:val="99"/>
    <w:semiHidden/>
    <w:unhideWhenUsed/>
    <w:rsid w:val="00CC75DB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CC75DB"/>
  </w:style>
  <w:style w:type="paragraph" w:styleId="BodyText3">
    <w:name w:val="Body Text 3"/>
    <w:basedOn w:val="Normal"/>
    <w:link w:val="BodyText3Char"/>
    <w:uiPriority w:val="99"/>
    <w:semiHidden/>
    <w:unhideWhenUsed/>
    <w:rsid w:val="00CC75DB"/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CC75DB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CC75DB"/>
    <w:pPr>
      <w:spacing w:after="28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CC75DB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CC75DB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CC75DB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CC75DB"/>
    <w:pPr>
      <w:spacing w:after="28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CC75DB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CC75DB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CC75DB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CC75DB"/>
    <w:pPr>
      <w:ind w:left="283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CC75DB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CC75DB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C75DB"/>
    <w:pPr>
      <w:spacing w:after="200"/>
    </w:pPr>
    <w:rPr>
      <w:i/>
      <w:iCs/>
      <w:color w:val="000000" w:themeColor="text2"/>
      <w:szCs w:val="18"/>
    </w:rPr>
  </w:style>
  <w:style w:type="paragraph" w:styleId="Closing">
    <w:name w:val="Closing"/>
    <w:basedOn w:val="Normal"/>
    <w:link w:val="ClosingChar"/>
    <w:uiPriority w:val="2"/>
    <w:semiHidden/>
    <w:unhideWhenUsed/>
    <w:qFormat/>
    <w:rsid w:val="00CC75DB"/>
    <w:pPr>
      <w:spacing w:after="0"/>
      <w:ind w:left="4252"/>
    </w:pPr>
  </w:style>
  <w:style w:type="character" w:customStyle="1" w:styleId="ClosingChar">
    <w:name w:val="Closing Char"/>
    <w:basedOn w:val="DefaultParagraphFont"/>
    <w:link w:val="Closing"/>
    <w:uiPriority w:val="2"/>
    <w:semiHidden/>
    <w:rsid w:val="00CC75DB"/>
  </w:style>
  <w:style w:type="table" w:styleId="ColorfulGrid">
    <w:name w:val="Colorful Grid"/>
    <w:basedOn w:val="TableNormal"/>
    <w:uiPriority w:val="73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0D0D0" w:themeFill="accent1" w:themeFillTint="33"/>
    </w:tcPr>
    <w:tblStylePr w:type="firstRow">
      <w:rPr>
        <w:b/>
        <w:bCs/>
      </w:rPr>
      <w:tblPr/>
      <w:tcPr>
        <w:shd w:val="clear" w:color="auto" w:fill="A1A1A1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1A1A1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E0E0E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E0E0E" w:themeFill="accent1" w:themeFillShade="BF"/>
      </w:tcPr>
    </w:tblStylePr>
    <w:tblStylePr w:type="band1Vert">
      <w:tblPr/>
      <w:tcPr>
        <w:shd w:val="clear" w:color="auto" w:fill="898989" w:themeFill="accent1" w:themeFillTint="7F"/>
      </w:tcPr>
    </w:tblStylePr>
    <w:tblStylePr w:type="band1Horz">
      <w:tblPr/>
      <w:tcPr>
        <w:shd w:val="clear" w:color="auto" w:fill="898989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EFEF" w:themeFill="accent2" w:themeFillTint="33"/>
    </w:tcPr>
    <w:tblStylePr w:type="firstRow">
      <w:rPr>
        <w:b/>
        <w:bCs/>
      </w:rPr>
      <w:tblPr/>
      <w:tcPr>
        <w:shd w:val="clear" w:color="auto" w:fill="E0E0E0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0E0E0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858585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858585" w:themeFill="accent2" w:themeFillShade="BF"/>
      </w:tcPr>
    </w:tblStylePr>
    <w:tblStylePr w:type="band1Vert">
      <w:tblPr/>
      <w:tcPr>
        <w:shd w:val="clear" w:color="auto" w:fill="D8D8D8" w:themeFill="accent2" w:themeFillTint="7F"/>
      </w:tcPr>
    </w:tblStylePr>
    <w:tblStylePr w:type="band1Horz">
      <w:tblPr/>
      <w:tcPr>
        <w:shd w:val="clear" w:color="auto" w:fill="D8D8D8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EAEA" w:themeFill="accent3" w:themeFillTint="33"/>
    </w:tcPr>
    <w:tblStylePr w:type="firstRow">
      <w:rPr>
        <w:b/>
        <w:bCs/>
      </w:rPr>
      <w:tblPr/>
      <w:tcPr>
        <w:shd w:val="clear" w:color="auto" w:fill="D5D5D5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5D5D5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0707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07070" w:themeFill="accent3" w:themeFillShade="BF"/>
      </w:tcPr>
    </w:tblStylePr>
    <w:tblStylePr w:type="band1Vert">
      <w:tblPr/>
      <w:tcPr>
        <w:shd w:val="clear" w:color="auto" w:fill="CACACA" w:themeFill="accent3" w:themeFillTint="7F"/>
      </w:tcPr>
    </w:tblStylePr>
    <w:tblStylePr w:type="band1Horz">
      <w:tblPr/>
      <w:tcPr>
        <w:shd w:val="clear" w:color="auto" w:fill="CACACA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E5E5" w:themeFill="accent4" w:themeFillTint="33"/>
    </w:tcPr>
    <w:tblStylePr w:type="firstRow">
      <w:rPr>
        <w:b/>
        <w:bCs/>
      </w:rPr>
      <w:tblPr/>
      <w:tcPr>
        <w:shd w:val="clear" w:color="auto" w:fill="CCCCCC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CCC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5F5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5F5F" w:themeFill="accent4" w:themeFillShade="BF"/>
      </w:tcPr>
    </w:tblStylePr>
    <w:tblStylePr w:type="band1Vert">
      <w:tblPr/>
      <w:tcPr>
        <w:shd w:val="clear" w:color="auto" w:fill="BFBFBF" w:themeFill="accent4" w:themeFillTint="7F"/>
      </w:tcPr>
    </w:tblStylePr>
    <w:tblStylePr w:type="band1Horz">
      <w:tblPr/>
      <w:tcPr>
        <w:shd w:val="clear" w:color="auto" w:fill="BFBFBF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DFDF" w:themeFill="accent5" w:themeFillTint="33"/>
    </w:tcPr>
    <w:tblStylePr w:type="firstRow">
      <w:rPr>
        <w:b/>
        <w:bCs/>
      </w:rPr>
      <w:tblPr/>
      <w:tcPr>
        <w:shd w:val="clear" w:color="auto" w:fill="BFBFBF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FBFBF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4747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474747" w:themeFill="accent5" w:themeFillShade="BF"/>
      </w:tcPr>
    </w:tblStylePr>
    <w:tblStylePr w:type="band1Vert">
      <w:tblPr/>
      <w:tcPr>
        <w:shd w:val="clear" w:color="auto" w:fill="AFAFAF" w:themeFill="accent5" w:themeFillTint="7F"/>
      </w:tcPr>
    </w:tblStylePr>
    <w:tblStylePr w:type="band1Horz">
      <w:tblPr/>
      <w:tcPr>
        <w:shd w:val="clear" w:color="auto" w:fill="AFAFAF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DBDB" w:themeFill="accent6" w:themeFillTint="33"/>
    </w:tcPr>
    <w:tblStylePr w:type="firstRow">
      <w:rPr>
        <w:b/>
        <w:bCs/>
      </w:rPr>
      <w:tblPr/>
      <w:tcPr>
        <w:shd w:val="clear" w:color="auto" w:fill="B7B7B7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7B7B7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93939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93939" w:themeFill="accent6" w:themeFillShade="BF"/>
      </w:tcPr>
    </w:tblStylePr>
    <w:tblStylePr w:type="band1Vert">
      <w:tblPr/>
      <w:tcPr>
        <w:shd w:val="clear" w:color="auto" w:fill="A6A6A6" w:themeFill="accent6" w:themeFillTint="7F"/>
      </w:tcPr>
    </w:tblStylePr>
    <w:tblStylePr w:type="band1Horz">
      <w:tblPr/>
      <w:tcPr>
        <w:shd w:val="clear" w:color="auto" w:fill="A6A6A6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8E8E" w:themeFill="accent2" w:themeFillShade="CC"/>
      </w:tcPr>
    </w:tblStylePr>
    <w:tblStylePr w:type="lastRow">
      <w:rPr>
        <w:b/>
        <w:bCs/>
        <w:color w:val="8E8E8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7E7E7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8E8E" w:themeFill="accent2" w:themeFillShade="CC"/>
      </w:tcPr>
    </w:tblStylePr>
    <w:tblStylePr w:type="lastRow">
      <w:rPr>
        <w:b/>
        <w:bCs/>
        <w:color w:val="8E8E8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C4C4" w:themeFill="accent1" w:themeFillTint="3F"/>
      </w:tcPr>
    </w:tblStylePr>
    <w:tblStylePr w:type="band1Horz">
      <w:tblPr/>
      <w:tcPr>
        <w:shd w:val="clear" w:color="auto" w:fill="D0D0D0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7F7F7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8E8E" w:themeFill="accent2" w:themeFillShade="CC"/>
      </w:tcPr>
    </w:tblStylePr>
    <w:tblStylePr w:type="lastRow">
      <w:rPr>
        <w:b/>
        <w:bCs/>
        <w:color w:val="8E8E8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4F4F4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6666" w:themeFill="accent4" w:themeFillShade="CC"/>
      </w:tcPr>
    </w:tblStylePr>
    <w:tblStylePr w:type="lastRow">
      <w:rPr>
        <w:b/>
        <w:bCs/>
        <w:color w:val="666666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2F2F2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87878" w:themeFill="accent3" w:themeFillShade="CC"/>
      </w:tcPr>
    </w:tblStylePr>
    <w:tblStylePr w:type="lastRow">
      <w:rPr>
        <w:b/>
        <w:bCs/>
        <w:color w:val="787878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FEFEF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D3D3D" w:themeFill="accent6" w:themeFillShade="CC"/>
      </w:tcPr>
    </w:tblStylePr>
    <w:tblStylePr w:type="lastRow">
      <w:rPr>
        <w:b/>
        <w:bCs/>
        <w:color w:val="3D3D3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C75DB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DEDE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C4C4C" w:themeFill="accent5" w:themeFillShade="CC"/>
      </w:tcPr>
    </w:tblStylePr>
    <w:tblStylePr w:type="lastRow">
      <w:rPr>
        <w:b/>
        <w:bCs/>
        <w:color w:val="4C4C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B2B2B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B2B2B2" w:themeColor="accent2"/>
        <w:left w:val="single" w:sz="4" w:space="0" w:color="141414" w:themeColor="accent1"/>
        <w:bottom w:val="single" w:sz="4" w:space="0" w:color="141414" w:themeColor="accent1"/>
        <w:right w:val="single" w:sz="4" w:space="0" w:color="14141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E7E7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0C0C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0C0C" w:themeColor="accent1" w:themeShade="99"/>
          <w:insideV w:val="nil"/>
        </w:tcBorders>
        <w:shd w:val="clear" w:color="auto" w:fill="0C0C0C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C0C" w:themeFill="accent1" w:themeFillShade="99"/>
      </w:tcPr>
    </w:tblStylePr>
    <w:tblStylePr w:type="band1Vert">
      <w:tblPr/>
      <w:tcPr>
        <w:shd w:val="clear" w:color="auto" w:fill="A1A1A1" w:themeFill="accent1" w:themeFillTint="66"/>
      </w:tcPr>
    </w:tblStylePr>
    <w:tblStylePr w:type="band1Horz">
      <w:tblPr/>
      <w:tcPr>
        <w:shd w:val="clear" w:color="auto" w:fill="898989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B2B2B2" w:themeColor="accent2"/>
        <w:left w:val="single" w:sz="4" w:space="0" w:color="B2B2B2" w:themeColor="accent2"/>
        <w:bottom w:val="single" w:sz="4" w:space="0" w:color="B2B2B2" w:themeColor="accent2"/>
        <w:right w:val="single" w:sz="4" w:space="0" w:color="B2B2B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7F7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A6A6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A6A6A" w:themeColor="accent2" w:themeShade="99"/>
          <w:insideV w:val="nil"/>
        </w:tcBorders>
        <w:shd w:val="clear" w:color="auto" w:fill="6A6A6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6A6A" w:themeFill="accent2" w:themeFillShade="99"/>
      </w:tcPr>
    </w:tblStylePr>
    <w:tblStylePr w:type="band1Vert">
      <w:tblPr/>
      <w:tcPr>
        <w:shd w:val="clear" w:color="auto" w:fill="E0E0E0" w:themeFill="accent2" w:themeFillTint="66"/>
      </w:tcPr>
    </w:tblStylePr>
    <w:tblStylePr w:type="band1Horz">
      <w:tblPr/>
      <w:tcPr>
        <w:shd w:val="clear" w:color="auto" w:fill="D8D8D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808080" w:themeColor="accent4"/>
        <w:left w:val="single" w:sz="4" w:space="0" w:color="969696" w:themeColor="accent3"/>
        <w:bottom w:val="single" w:sz="4" w:space="0" w:color="969696" w:themeColor="accent3"/>
        <w:right w:val="single" w:sz="4" w:space="0" w:color="969696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4F4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808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A5A5A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A5A5A" w:themeColor="accent3" w:themeShade="99"/>
          <w:insideV w:val="nil"/>
        </w:tcBorders>
        <w:shd w:val="clear" w:color="auto" w:fill="5A5A5A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5A5A" w:themeFill="accent3" w:themeFillShade="99"/>
      </w:tcPr>
    </w:tblStylePr>
    <w:tblStylePr w:type="band1Vert">
      <w:tblPr/>
      <w:tcPr>
        <w:shd w:val="clear" w:color="auto" w:fill="D5D5D5" w:themeFill="accent3" w:themeFillTint="66"/>
      </w:tcPr>
    </w:tblStylePr>
    <w:tblStylePr w:type="band1Horz">
      <w:tblPr/>
      <w:tcPr>
        <w:shd w:val="clear" w:color="auto" w:fill="CACACA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969696" w:themeColor="accent3"/>
        <w:left w:val="single" w:sz="4" w:space="0" w:color="808080" w:themeColor="accent4"/>
        <w:bottom w:val="single" w:sz="4" w:space="0" w:color="808080" w:themeColor="accent4"/>
        <w:right w:val="single" w:sz="4" w:space="0" w:color="80808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2F2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6969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4C4C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4C4C" w:themeColor="accent4" w:themeShade="99"/>
          <w:insideV w:val="nil"/>
        </w:tcBorders>
        <w:shd w:val="clear" w:color="auto" w:fill="4C4C4C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4" w:themeFillShade="99"/>
      </w:tcPr>
    </w:tblStylePr>
    <w:tblStylePr w:type="band1Vert">
      <w:tblPr/>
      <w:tcPr>
        <w:shd w:val="clear" w:color="auto" w:fill="CCCCCC" w:themeFill="accent4" w:themeFillTint="66"/>
      </w:tcPr>
    </w:tblStylePr>
    <w:tblStylePr w:type="band1Horz">
      <w:tblPr/>
      <w:tcPr>
        <w:shd w:val="clear" w:color="auto" w:fill="BFBFB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4D4D4D" w:themeColor="accent6"/>
        <w:left w:val="single" w:sz="4" w:space="0" w:color="5F5F5F" w:themeColor="accent5"/>
        <w:bottom w:val="single" w:sz="4" w:space="0" w:color="5F5F5F" w:themeColor="accent5"/>
        <w:right w:val="single" w:sz="4" w:space="0" w:color="5F5F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FEF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D4D4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939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93939" w:themeColor="accent5" w:themeShade="99"/>
          <w:insideV w:val="nil"/>
        </w:tcBorders>
        <w:shd w:val="clear" w:color="auto" w:fill="3939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 w:themeFill="accent5" w:themeFillShade="99"/>
      </w:tcPr>
    </w:tblStylePr>
    <w:tblStylePr w:type="band1Vert">
      <w:tblPr/>
      <w:tcPr>
        <w:shd w:val="clear" w:color="auto" w:fill="BFBFBF" w:themeFill="accent5" w:themeFillTint="66"/>
      </w:tcPr>
    </w:tblStylePr>
    <w:tblStylePr w:type="band1Horz">
      <w:tblPr/>
      <w:tcPr>
        <w:shd w:val="clear" w:color="auto" w:fill="AFAFA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5F5F5F" w:themeColor="accent5"/>
        <w:left w:val="single" w:sz="4" w:space="0" w:color="4D4D4D" w:themeColor="accent6"/>
        <w:bottom w:val="single" w:sz="4" w:space="0" w:color="4D4D4D" w:themeColor="accent6"/>
        <w:right w:val="single" w:sz="4" w:space="0" w:color="4D4D4D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F5F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2E2E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2E2E" w:themeColor="accent6" w:themeShade="99"/>
          <w:insideV w:val="nil"/>
        </w:tcBorders>
        <w:shd w:val="clear" w:color="auto" w:fill="2E2E2E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2E2E" w:themeFill="accent6" w:themeFillShade="99"/>
      </w:tcPr>
    </w:tblStylePr>
    <w:tblStylePr w:type="band1Vert">
      <w:tblPr/>
      <w:tcPr>
        <w:shd w:val="clear" w:color="auto" w:fill="B7B7B7" w:themeFill="accent6" w:themeFillTint="66"/>
      </w:tcPr>
    </w:tblStylePr>
    <w:tblStylePr w:type="band1Horz">
      <w:tblPr/>
      <w:tcPr>
        <w:shd w:val="clear" w:color="auto" w:fill="A6A6A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75DB"/>
    <w:pPr>
      <w:spacing w:after="280"/>
    </w:pPr>
    <w:rPr>
      <w:b/>
      <w:bCs/>
      <w:color w:val="404040" w:themeColor="text1" w:themeTint="BF"/>
      <w:lang w:eastAsia="ja-JP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75DB"/>
    <w:rPr>
      <w:b/>
      <w:bCs/>
      <w:color w:val="auto"/>
      <w:szCs w:val="20"/>
      <w:lang w:eastAsia="en-US"/>
    </w:rPr>
  </w:style>
  <w:style w:type="table" w:styleId="DarkList">
    <w:name w:val="Dark List"/>
    <w:basedOn w:val="TableNormal"/>
    <w:uiPriority w:val="70"/>
    <w:semiHidden/>
    <w:unhideWhenUsed/>
    <w:rsid w:val="00CC75DB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CC75DB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14141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90909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E0E0E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E0E0E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E0E0E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E0E0E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CC75DB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B2B2B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85858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58585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58585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8585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8585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CC75DB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969696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A4A4A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0707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0707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707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7070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CC75DB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80808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F3F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5F5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5F5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5F5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5F5F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CC75DB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5F5F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F2F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747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747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47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4747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C75DB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4D4D4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262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93939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9393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1"/>
    <w:semiHidden/>
    <w:unhideWhenUsed/>
    <w:qFormat/>
    <w:rsid w:val="00CC75DB"/>
  </w:style>
  <w:style w:type="character" w:customStyle="1" w:styleId="DateChar">
    <w:name w:val="Date Char"/>
    <w:basedOn w:val="DefaultParagraphFont"/>
    <w:link w:val="Date"/>
    <w:uiPriority w:val="1"/>
    <w:semiHidden/>
    <w:rsid w:val="00CC75DB"/>
  </w:style>
  <w:style w:type="paragraph" w:styleId="DocumentMap">
    <w:name w:val="Document Map"/>
    <w:basedOn w:val="Normal"/>
    <w:link w:val="DocumentMapChar"/>
    <w:uiPriority w:val="99"/>
    <w:semiHidden/>
    <w:unhideWhenUsed/>
    <w:rsid w:val="00CC75DB"/>
    <w:pPr>
      <w:spacing w:after="0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C75DB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CC75DB"/>
    <w:pPr>
      <w:spacing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CC75DB"/>
  </w:style>
  <w:style w:type="character" w:styleId="Emphasis">
    <w:name w:val="Emphasis"/>
    <w:basedOn w:val="DefaultParagraphFont"/>
    <w:uiPriority w:val="20"/>
    <w:semiHidden/>
    <w:unhideWhenUsed/>
    <w:qFormat/>
    <w:rsid w:val="00CC75DB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CC75DB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C75DB"/>
    <w:pPr>
      <w:spacing w:after="0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C75DB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CC75DB"/>
    <w:pPr>
      <w:framePr w:w="7920" w:h="1980" w:hRule="exact" w:hSpace="180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8916B6"/>
    <w:rPr>
      <w:color w:val="5F5F5F" w:themeColor="accent4" w:themeShade="BF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CC75DB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C75DB"/>
    <w:pPr>
      <w:spacing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C75DB"/>
    <w:rPr>
      <w:szCs w:val="20"/>
    </w:rPr>
  </w:style>
  <w:style w:type="table" w:styleId="GridTable1Light">
    <w:name w:val="Grid Table 1 Light"/>
    <w:basedOn w:val="TableNormal"/>
    <w:uiPriority w:val="46"/>
    <w:rsid w:val="00CC75DB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CC75DB"/>
    <w:pPr>
      <w:spacing w:after="0"/>
    </w:pPr>
    <w:tblPr>
      <w:tblStyleRowBandSize w:val="1"/>
      <w:tblStyleColBandSize w:val="1"/>
      <w:tblBorders>
        <w:top w:val="single" w:sz="4" w:space="0" w:color="A1A1A1" w:themeColor="accent1" w:themeTint="66"/>
        <w:left w:val="single" w:sz="4" w:space="0" w:color="A1A1A1" w:themeColor="accent1" w:themeTint="66"/>
        <w:bottom w:val="single" w:sz="4" w:space="0" w:color="A1A1A1" w:themeColor="accent1" w:themeTint="66"/>
        <w:right w:val="single" w:sz="4" w:space="0" w:color="A1A1A1" w:themeColor="accent1" w:themeTint="66"/>
        <w:insideH w:val="single" w:sz="4" w:space="0" w:color="A1A1A1" w:themeColor="accent1" w:themeTint="66"/>
        <w:insideV w:val="single" w:sz="4" w:space="0" w:color="A1A1A1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72727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2727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CC75DB"/>
    <w:pPr>
      <w:spacing w:after="0"/>
    </w:pPr>
    <w:tblPr>
      <w:tblStyleRowBandSize w:val="1"/>
      <w:tblStyleColBandSize w:val="1"/>
      <w:tblBorders>
        <w:top w:val="single" w:sz="4" w:space="0" w:color="E0E0E0" w:themeColor="accent2" w:themeTint="66"/>
        <w:left w:val="single" w:sz="4" w:space="0" w:color="E0E0E0" w:themeColor="accent2" w:themeTint="66"/>
        <w:bottom w:val="single" w:sz="4" w:space="0" w:color="E0E0E0" w:themeColor="accent2" w:themeTint="66"/>
        <w:right w:val="single" w:sz="4" w:space="0" w:color="E0E0E0" w:themeColor="accent2" w:themeTint="66"/>
        <w:insideH w:val="single" w:sz="4" w:space="0" w:color="E0E0E0" w:themeColor="accent2" w:themeTint="66"/>
        <w:insideV w:val="single" w:sz="4" w:space="0" w:color="E0E0E0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0D0D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CC75DB"/>
    <w:pPr>
      <w:spacing w:after="0"/>
    </w:pPr>
    <w:tblPr>
      <w:tblStyleRowBandSize w:val="1"/>
      <w:tblStyleColBandSize w:val="1"/>
      <w:tblBorders>
        <w:top w:val="single" w:sz="4" w:space="0" w:color="D5D5D5" w:themeColor="accent3" w:themeTint="66"/>
        <w:left w:val="single" w:sz="4" w:space="0" w:color="D5D5D5" w:themeColor="accent3" w:themeTint="66"/>
        <w:bottom w:val="single" w:sz="4" w:space="0" w:color="D5D5D5" w:themeColor="accent3" w:themeTint="66"/>
        <w:right w:val="single" w:sz="4" w:space="0" w:color="D5D5D5" w:themeColor="accent3" w:themeTint="66"/>
        <w:insideH w:val="single" w:sz="4" w:space="0" w:color="D5D5D5" w:themeColor="accent3" w:themeTint="66"/>
        <w:insideV w:val="single" w:sz="4" w:space="0" w:color="D5D5D5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0C0C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0C0C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CC75DB"/>
    <w:pPr>
      <w:spacing w:after="0"/>
    </w:pPr>
    <w:tblPr>
      <w:tblStyleRowBandSize w:val="1"/>
      <w:tblStyleColBandSize w:val="1"/>
      <w:tblBorders>
        <w:top w:val="single" w:sz="4" w:space="0" w:color="CCCCCC" w:themeColor="accent4" w:themeTint="66"/>
        <w:left w:val="single" w:sz="4" w:space="0" w:color="CCCCCC" w:themeColor="accent4" w:themeTint="66"/>
        <w:bottom w:val="single" w:sz="4" w:space="0" w:color="CCCCCC" w:themeColor="accent4" w:themeTint="66"/>
        <w:right w:val="single" w:sz="4" w:space="0" w:color="CCCCCC" w:themeColor="accent4" w:themeTint="66"/>
        <w:insideH w:val="single" w:sz="4" w:space="0" w:color="CCCCCC" w:themeColor="accent4" w:themeTint="66"/>
        <w:insideV w:val="single" w:sz="4" w:space="0" w:color="CCCCCC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B2B2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B2B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CC75DB"/>
    <w:pPr>
      <w:spacing w:after="0"/>
    </w:pPr>
    <w:tblPr>
      <w:tblStyleRowBandSize w:val="1"/>
      <w:tblStyleColBandSize w:val="1"/>
      <w:tblBorders>
        <w:top w:val="single" w:sz="4" w:space="0" w:color="BFBFBF" w:themeColor="accent5" w:themeTint="66"/>
        <w:left w:val="single" w:sz="4" w:space="0" w:color="BFBFBF" w:themeColor="accent5" w:themeTint="66"/>
        <w:bottom w:val="single" w:sz="4" w:space="0" w:color="BFBFBF" w:themeColor="accent5" w:themeTint="66"/>
        <w:right w:val="single" w:sz="4" w:space="0" w:color="BFBFBF" w:themeColor="accent5" w:themeTint="66"/>
        <w:insideH w:val="single" w:sz="4" w:space="0" w:color="BFBFBF" w:themeColor="accent5" w:themeTint="66"/>
        <w:insideV w:val="single" w:sz="4" w:space="0" w:color="BFBFBF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F9F9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F9F9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CC75DB"/>
    <w:pPr>
      <w:spacing w:after="0"/>
    </w:pPr>
    <w:tblPr>
      <w:tblStyleRowBandSize w:val="1"/>
      <w:tblStyleColBandSize w:val="1"/>
      <w:tblBorders>
        <w:top w:val="single" w:sz="4" w:space="0" w:color="B7B7B7" w:themeColor="accent6" w:themeTint="66"/>
        <w:left w:val="single" w:sz="4" w:space="0" w:color="B7B7B7" w:themeColor="accent6" w:themeTint="66"/>
        <w:bottom w:val="single" w:sz="4" w:space="0" w:color="B7B7B7" w:themeColor="accent6" w:themeTint="66"/>
        <w:right w:val="single" w:sz="4" w:space="0" w:color="B7B7B7" w:themeColor="accent6" w:themeTint="66"/>
        <w:insideH w:val="single" w:sz="4" w:space="0" w:color="B7B7B7" w:themeColor="accent6" w:themeTint="66"/>
        <w:insideV w:val="single" w:sz="4" w:space="0" w:color="B7B7B7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94949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4949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CC75DB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CC75DB"/>
    <w:pPr>
      <w:spacing w:after="0"/>
    </w:pPr>
    <w:tblPr>
      <w:tblStyleRowBandSize w:val="1"/>
      <w:tblStyleColBandSize w:val="1"/>
      <w:tblBorders>
        <w:top w:val="single" w:sz="2" w:space="0" w:color="727272" w:themeColor="accent1" w:themeTint="99"/>
        <w:bottom w:val="single" w:sz="2" w:space="0" w:color="727272" w:themeColor="accent1" w:themeTint="99"/>
        <w:insideH w:val="single" w:sz="2" w:space="0" w:color="727272" w:themeColor="accent1" w:themeTint="99"/>
        <w:insideV w:val="single" w:sz="2" w:space="0" w:color="727272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27272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27272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0D0" w:themeFill="accent1" w:themeFillTint="33"/>
      </w:tcPr>
    </w:tblStylePr>
    <w:tblStylePr w:type="band1Horz">
      <w:tblPr/>
      <w:tcPr>
        <w:shd w:val="clear" w:color="auto" w:fill="D0D0D0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CC75DB"/>
    <w:pPr>
      <w:spacing w:after="0"/>
    </w:pPr>
    <w:tblPr>
      <w:tblStyleRowBandSize w:val="1"/>
      <w:tblStyleColBandSize w:val="1"/>
      <w:tblBorders>
        <w:top w:val="single" w:sz="2" w:space="0" w:color="D0D0D0" w:themeColor="accent2" w:themeTint="99"/>
        <w:bottom w:val="single" w:sz="2" w:space="0" w:color="D0D0D0" w:themeColor="accent2" w:themeTint="99"/>
        <w:insideH w:val="single" w:sz="2" w:space="0" w:color="D0D0D0" w:themeColor="accent2" w:themeTint="99"/>
        <w:insideV w:val="single" w:sz="2" w:space="0" w:color="D0D0D0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0D0D0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0D0D0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CC75DB"/>
    <w:pPr>
      <w:spacing w:after="0"/>
    </w:pPr>
    <w:tblPr>
      <w:tblStyleRowBandSize w:val="1"/>
      <w:tblStyleColBandSize w:val="1"/>
      <w:tblBorders>
        <w:top w:val="single" w:sz="2" w:space="0" w:color="C0C0C0" w:themeColor="accent3" w:themeTint="99"/>
        <w:bottom w:val="single" w:sz="2" w:space="0" w:color="C0C0C0" w:themeColor="accent3" w:themeTint="99"/>
        <w:insideH w:val="single" w:sz="2" w:space="0" w:color="C0C0C0" w:themeColor="accent3" w:themeTint="99"/>
        <w:insideV w:val="single" w:sz="2" w:space="0" w:color="C0C0C0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0C0C0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0C0C0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CC75DB"/>
    <w:pPr>
      <w:spacing w:after="0"/>
    </w:pPr>
    <w:tblPr>
      <w:tblStyleRowBandSize w:val="1"/>
      <w:tblStyleColBandSize w:val="1"/>
      <w:tblBorders>
        <w:top w:val="single" w:sz="2" w:space="0" w:color="B2B2B2" w:themeColor="accent4" w:themeTint="99"/>
        <w:bottom w:val="single" w:sz="2" w:space="0" w:color="B2B2B2" w:themeColor="accent4" w:themeTint="99"/>
        <w:insideH w:val="single" w:sz="2" w:space="0" w:color="B2B2B2" w:themeColor="accent4" w:themeTint="99"/>
        <w:insideV w:val="single" w:sz="2" w:space="0" w:color="B2B2B2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B2B2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B2B2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CC75DB"/>
    <w:pPr>
      <w:spacing w:after="0"/>
    </w:pPr>
    <w:tblPr>
      <w:tblStyleRowBandSize w:val="1"/>
      <w:tblStyleColBandSize w:val="1"/>
      <w:tblBorders>
        <w:top w:val="single" w:sz="2" w:space="0" w:color="9F9F9F" w:themeColor="accent5" w:themeTint="99"/>
        <w:bottom w:val="single" w:sz="2" w:space="0" w:color="9F9F9F" w:themeColor="accent5" w:themeTint="99"/>
        <w:insideH w:val="single" w:sz="2" w:space="0" w:color="9F9F9F" w:themeColor="accent5" w:themeTint="99"/>
        <w:insideV w:val="single" w:sz="2" w:space="0" w:color="9F9F9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F9F9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F9F9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CC75DB"/>
    <w:pPr>
      <w:spacing w:after="0"/>
    </w:pPr>
    <w:tblPr>
      <w:tblStyleRowBandSize w:val="1"/>
      <w:tblStyleColBandSize w:val="1"/>
      <w:tblBorders>
        <w:top w:val="single" w:sz="2" w:space="0" w:color="949494" w:themeColor="accent6" w:themeTint="99"/>
        <w:bottom w:val="single" w:sz="2" w:space="0" w:color="949494" w:themeColor="accent6" w:themeTint="99"/>
        <w:insideH w:val="single" w:sz="2" w:space="0" w:color="949494" w:themeColor="accent6" w:themeTint="99"/>
        <w:insideV w:val="single" w:sz="2" w:space="0" w:color="94949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4949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4949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GridTable3">
    <w:name w:val="Grid Table 3"/>
    <w:basedOn w:val="TableNormal"/>
    <w:uiPriority w:val="48"/>
    <w:rsid w:val="00CC75D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CC75DB"/>
    <w:pPr>
      <w:spacing w:after="0"/>
    </w:pPr>
    <w:tblPr>
      <w:tblStyleRowBandSize w:val="1"/>
      <w:tblStyleColBandSize w:val="1"/>
      <w:tblBorders>
        <w:top w:val="single" w:sz="4" w:space="0" w:color="727272" w:themeColor="accent1" w:themeTint="99"/>
        <w:left w:val="single" w:sz="4" w:space="0" w:color="727272" w:themeColor="accent1" w:themeTint="99"/>
        <w:bottom w:val="single" w:sz="4" w:space="0" w:color="727272" w:themeColor="accent1" w:themeTint="99"/>
        <w:right w:val="single" w:sz="4" w:space="0" w:color="727272" w:themeColor="accent1" w:themeTint="99"/>
        <w:insideH w:val="single" w:sz="4" w:space="0" w:color="727272" w:themeColor="accent1" w:themeTint="99"/>
        <w:insideV w:val="single" w:sz="4" w:space="0" w:color="727272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D0D0" w:themeFill="accent1" w:themeFillTint="33"/>
      </w:tcPr>
    </w:tblStylePr>
    <w:tblStylePr w:type="band1Horz">
      <w:tblPr/>
      <w:tcPr>
        <w:shd w:val="clear" w:color="auto" w:fill="D0D0D0" w:themeFill="accent1" w:themeFillTint="33"/>
      </w:tcPr>
    </w:tblStylePr>
    <w:tblStylePr w:type="neCell">
      <w:tblPr/>
      <w:tcPr>
        <w:tcBorders>
          <w:bottom w:val="single" w:sz="4" w:space="0" w:color="727272" w:themeColor="accent1" w:themeTint="99"/>
        </w:tcBorders>
      </w:tcPr>
    </w:tblStylePr>
    <w:tblStylePr w:type="nwCell">
      <w:tblPr/>
      <w:tcPr>
        <w:tcBorders>
          <w:bottom w:val="single" w:sz="4" w:space="0" w:color="727272" w:themeColor="accent1" w:themeTint="99"/>
        </w:tcBorders>
      </w:tcPr>
    </w:tblStylePr>
    <w:tblStylePr w:type="seCell">
      <w:tblPr/>
      <w:tcPr>
        <w:tcBorders>
          <w:top w:val="single" w:sz="4" w:space="0" w:color="727272" w:themeColor="accent1" w:themeTint="99"/>
        </w:tcBorders>
      </w:tcPr>
    </w:tblStylePr>
    <w:tblStylePr w:type="swCell">
      <w:tblPr/>
      <w:tcPr>
        <w:tcBorders>
          <w:top w:val="single" w:sz="4" w:space="0" w:color="727272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CC75DB"/>
    <w:pPr>
      <w:spacing w:after="0"/>
    </w:pPr>
    <w:tblPr>
      <w:tblStyleRowBandSize w:val="1"/>
      <w:tblStyleColBandSize w:val="1"/>
      <w:tblBorders>
        <w:top w:val="single" w:sz="4" w:space="0" w:color="D0D0D0" w:themeColor="accent2" w:themeTint="99"/>
        <w:left w:val="single" w:sz="4" w:space="0" w:color="D0D0D0" w:themeColor="accent2" w:themeTint="99"/>
        <w:bottom w:val="single" w:sz="4" w:space="0" w:color="D0D0D0" w:themeColor="accent2" w:themeTint="99"/>
        <w:right w:val="single" w:sz="4" w:space="0" w:color="D0D0D0" w:themeColor="accent2" w:themeTint="99"/>
        <w:insideH w:val="single" w:sz="4" w:space="0" w:color="D0D0D0" w:themeColor="accent2" w:themeTint="99"/>
        <w:insideV w:val="single" w:sz="4" w:space="0" w:color="D0D0D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  <w:tblStylePr w:type="neCell">
      <w:tblPr/>
      <w:tcPr>
        <w:tcBorders>
          <w:bottom w:val="single" w:sz="4" w:space="0" w:color="D0D0D0" w:themeColor="accent2" w:themeTint="99"/>
        </w:tcBorders>
      </w:tcPr>
    </w:tblStylePr>
    <w:tblStylePr w:type="nwCell">
      <w:tblPr/>
      <w:tcPr>
        <w:tcBorders>
          <w:bottom w:val="single" w:sz="4" w:space="0" w:color="D0D0D0" w:themeColor="accent2" w:themeTint="99"/>
        </w:tcBorders>
      </w:tcPr>
    </w:tblStylePr>
    <w:tblStylePr w:type="seCell">
      <w:tblPr/>
      <w:tcPr>
        <w:tcBorders>
          <w:top w:val="single" w:sz="4" w:space="0" w:color="D0D0D0" w:themeColor="accent2" w:themeTint="99"/>
        </w:tcBorders>
      </w:tcPr>
    </w:tblStylePr>
    <w:tblStylePr w:type="swCell">
      <w:tblPr/>
      <w:tcPr>
        <w:tcBorders>
          <w:top w:val="single" w:sz="4" w:space="0" w:color="D0D0D0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CC75DB"/>
    <w:pPr>
      <w:spacing w:after="0"/>
    </w:pPr>
    <w:tblPr>
      <w:tblStyleRowBandSize w:val="1"/>
      <w:tblStyleColBandSize w:val="1"/>
      <w:tblBorders>
        <w:top w:val="single" w:sz="4" w:space="0" w:color="C0C0C0" w:themeColor="accent3" w:themeTint="99"/>
        <w:left w:val="single" w:sz="4" w:space="0" w:color="C0C0C0" w:themeColor="accent3" w:themeTint="99"/>
        <w:bottom w:val="single" w:sz="4" w:space="0" w:color="C0C0C0" w:themeColor="accent3" w:themeTint="99"/>
        <w:right w:val="single" w:sz="4" w:space="0" w:color="C0C0C0" w:themeColor="accent3" w:themeTint="99"/>
        <w:insideH w:val="single" w:sz="4" w:space="0" w:color="C0C0C0" w:themeColor="accent3" w:themeTint="99"/>
        <w:insideV w:val="single" w:sz="4" w:space="0" w:color="C0C0C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  <w:tblStylePr w:type="neCell">
      <w:tblPr/>
      <w:tcPr>
        <w:tcBorders>
          <w:bottom w:val="single" w:sz="4" w:space="0" w:color="C0C0C0" w:themeColor="accent3" w:themeTint="99"/>
        </w:tcBorders>
      </w:tcPr>
    </w:tblStylePr>
    <w:tblStylePr w:type="nwCell">
      <w:tblPr/>
      <w:tcPr>
        <w:tcBorders>
          <w:bottom w:val="single" w:sz="4" w:space="0" w:color="C0C0C0" w:themeColor="accent3" w:themeTint="99"/>
        </w:tcBorders>
      </w:tcPr>
    </w:tblStylePr>
    <w:tblStylePr w:type="seCell">
      <w:tblPr/>
      <w:tcPr>
        <w:tcBorders>
          <w:top w:val="single" w:sz="4" w:space="0" w:color="C0C0C0" w:themeColor="accent3" w:themeTint="99"/>
        </w:tcBorders>
      </w:tcPr>
    </w:tblStylePr>
    <w:tblStylePr w:type="swCell">
      <w:tblPr/>
      <w:tcPr>
        <w:tcBorders>
          <w:top w:val="single" w:sz="4" w:space="0" w:color="C0C0C0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CC75DB"/>
    <w:pPr>
      <w:spacing w:after="0"/>
    </w:pPr>
    <w:tblPr>
      <w:tblStyleRowBandSize w:val="1"/>
      <w:tblStyleColBandSize w:val="1"/>
      <w:tblBorders>
        <w:top w:val="single" w:sz="4" w:space="0" w:color="B2B2B2" w:themeColor="accent4" w:themeTint="99"/>
        <w:left w:val="single" w:sz="4" w:space="0" w:color="B2B2B2" w:themeColor="accent4" w:themeTint="99"/>
        <w:bottom w:val="single" w:sz="4" w:space="0" w:color="B2B2B2" w:themeColor="accent4" w:themeTint="99"/>
        <w:right w:val="single" w:sz="4" w:space="0" w:color="B2B2B2" w:themeColor="accent4" w:themeTint="99"/>
        <w:insideH w:val="single" w:sz="4" w:space="0" w:color="B2B2B2" w:themeColor="accent4" w:themeTint="99"/>
        <w:insideV w:val="single" w:sz="4" w:space="0" w:color="B2B2B2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  <w:tblStylePr w:type="neCell">
      <w:tblPr/>
      <w:tcPr>
        <w:tcBorders>
          <w:bottom w:val="single" w:sz="4" w:space="0" w:color="B2B2B2" w:themeColor="accent4" w:themeTint="99"/>
        </w:tcBorders>
      </w:tcPr>
    </w:tblStylePr>
    <w:tblStylePr w:type="nwCell">
      <w:tblPr/>
      <w:tcPr>
        <w:tcBorders>
          <w:bottom w:val="single" w:sz="4" w:space="0" w:color="B2B2B2" w:themeColor="accent4" w:themeTint="99"/>
        </w:tcBorders>
      </w:tcPr>
    </w:tblStylePr>
    <w:tblStylePr w:type="seCell">
      <w:tblPr/>
      <w:tcPr>
        <w:tcBorders>
          <w:top w:val="single" w:sz="4" w:space="0" w:color="B2B2B2" w:themeColor="accent4" w:themeTint="99"/>
        </w:tcBorders>
      </w:tcPr>
    </w:tblStylePr>
    <w:tblStylePr w:type="swCell">
      <w:tblPr/>
      <w:tcPr>
        <w:tcBorders>
          <w:top w:val="single" w:sz="4" w:space="0" w:color="B2B2B2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CC75DB"/>
    <w:pPr>
      <w:spacing w:after="0"/>
    </w:pPr>
    <w:tblPr>
      <w:tblStyleRowBandSize w:val="1"/>
      <w:tblStyleColBandSize w:val="1"/>
      <w:tblBorders>
        <w:top w:val="single" w:sz="4" w:space="0" w:color="9F9F9F" w:themeColor="accent5" w:themeTint="99"/>
        <w:left w:val="single" w:sz="4" w:space="0" w:color="9F9F9F" w:themeColor="accent5" w:themeTint="99"/>
        <w:bottom w:val="single" w:sz="4" w:space="0" w:color="9F9F9F" w:themeColor="accent5" w:themeTint="99"/>
        <w:right w:val="single" w:sz="4" w:space="0" w:color="9F9F9F" w:themeColor="accent5" w:themeTint="99"/>
        <w:insideH w:val="single" w:sz="4" w:space="0" w:color="9F9F9F" w:themeColor="accent5" w:themeTint="99"/>
        <w:insideV w:val="single" w:sz="4" w:space="0" w:color="9F9F9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  <w:tblStylePr w:type="neCell">
      <w:tblPr/>
      <w:tcPr>
        <w:tcBorders>
          <w:bottom w:val="single" w:sz="4" w:space="0" w:color="9F9F9F" w:themeColor="accent5" w:themeTint="99"/>
        </w:tcBorders>
      </w:tcPr>
    </w:tblStylePr>
    <w:tblStylePr w:type="nwCell">
      <w:tblPr/>
      <w:tcPr>
        <w:tcBorders>
          <w:bottom w:val="single" w:sz="4" w:space="0" w:color="9F9F9F" w:themeColor="accent5" w:themeTint="99"/>
        </w:tcBorders>
      </w:tcPr>
    </w:tblStylePr>
    <w:tblStylePr w:type="seCell">
      <w:tblPr/>
      <w:tcPr>
        <w:tcBorders>
          <w:top w:val="single" w:sz="4" w:space="0" w:color="9F9F9F" w:themeColor="accent5" w:themeTint="99"/>
        </w:tcBorders>
      </w:tcPr>
    </w:tblStylePr>
    <w:tblStylePr w:type="swCell">
      <w:tblPr/>
      <w:tcPr>
        <w:tcBorders>
          <w:top w:val="single" w:sz="4" w:space="0" w:color="9F9F9F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CC75DB"/>
    <w:pPr>
      <w:spacing w:after="0"/>
    </w:pPr>
    <w:tblPr>
      <w:tblStyleRowBandSize w:val="1"/>
      <w:tblStyleColBandSize w:val="1"/>
      <w:tblBorders>
        <w:top w:val="single" w:sz="4" w:space="0" w:color="949494" w:themeColor="accent6" w:themeTint="99"/>
        <w:left w:val="single" w:sz="4" w:space="0" w:color="949494" w:themeColor="accent6" w:themeTint="99"/>
        <w:bottom w:val="single" w:sz="4" w:space="0" w:color="949494" w:themeColor="accent6" w:themeTint="99"/>
        <w:right w:val="single" w:sz="4" w:space="0" w:color="949494" w:themeColor="accent6" w:themeTint="99"/>
        <w:insideH w:val="single" w:sz="4" w:space="0" w:color="949494" w:themeColor="accent6" w:themeTint="99"/>
        <w:insideV w:val="single" w:sz="4" w:space="0" w:color="94949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  <w:tblStylePr w:type="neCell">
      <w:tblPr/>
      <w:tcPr>
        <w:tcBorders>
          <w:bottom w:val="single" w:sz="4" w:space="0" w:color="949494" w:themeColor="accent6" w:themeTint="99"/>
        </w:tcBorders>
      </w:tcPr>
    </w:tblStylePr>
    <w:tblStylePr w:type="nwCell">
      <w:tblPr/>
      <w:tcPr>
        <w:tcBorders>
          <w:bottom w:val="single" w:sz="4" w:space="0" w:color="949494" w:themeColor="accent6" w:themeTint="99"/>
        </w:tcBorders>
      </w:tcPr>
    </w:tblStylePr>
    <w:tblStylePr w:type="seCell">
      <w:tblPr/>
      <w:tcPr>
        <w:tcBorders>
          <w:top w:val="single" w:sz="4" w:space="0" w:color="949494" w:themeColor="accent6" w:themeTint="99"/>
        </w:tcBorders>
      </w:tcPr>
    </w:tblStylePr>
    <w:tblStylePr w:type="swCell">
      <w:tblPr/>
      <w:tcPr>
        <w:tcBorders>
          <w:top w:val="single" w:sz="4" w:space="0" w:color="949494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CC75D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CC75DB"/>
    <w:pPr>
      <w:spacing w:after="0"/>
    </w:pPr>
    <w:tblPr>
      <w:tblStyleRowBandSize w:val="1"/>
      <w:tblStyleColBandSize w:val="1"/>
      <w:tblBorders>
        <w:top w:val="single" w:sz="4" w:space="0" w:color="727272" w:themeColor="accent1" w:themeTint="99"/>
        <w:left w:val="single" w:sz="4" w:space="0" w:color="727272" w:themeColor="accent1" w:themeTint="99"/>
        <w:bottom w:val="single" w:sz="4" w:space="0" w:color="727272" w:themeColor="accent1" w:themeTint="99"/>
        <w:right w:val="single" w:sz="4" w:space="0" w:color="727272" w:themeColor="accent1" w:themeTint="99"/>
        <w:insideH w:val="single" w:sz="4" w:space="0" w:color="727272" w:themeColor="accent1" w:themeTint="99"/>
        <w:insideV w:val="single" w:sz="4" w:space="0" w:color="72727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41414" w:themeColor="accent1"/>
          <w:left w:val="single" w:sz="4" w:space="0" w:color="141414" w:themeColor="accent1"/>
          <w:bottom w:val="single" w:sz="4" w:space="0" w:color="141414" w:themeColor="accent1"/>
          <w:right w:val="single" w:sz="4" w:space="0" w:color="141414" w:themeColor="accent1"/>
          <w:insideH w:val="nil"/>
          <w:insideV w:val="nil"/>
        </w:tcBorders>
        <w:shd w:val="clear" w:color="auto" w:fill="141414" w:themeFill="accent1"/>
      </w:tcPr>
    </w:tblStylePr>
    <w:tblStylePr w:type="lastRow">
      <w:rPr>
        <w:b/>
        <w:bCs/>
      </w:rPr>
      <w:tblPr/>
      <w:tcPr>
        <w:tcBorders>
          <w:top w:val="double" w:sz="4" w:space="0" w:color="14141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0D0" w:themeFill="accent1" w:themeFillTint="33"/>
      </w:tcPr>
    </w:tblStylePr>
    <w:tblStylePr w:type="band1Horz">
      <w:tblPr/>
      <w:tcPr>
        <w:shd w:val="clear" w:color="auto" w:fill="D0D0D0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CC75DB"/>
    <w:pPr>
      <w:spacing w:after="0"/>
    </w:pPr>
    <w:tblPr>
      <w:tblStyleRowBandSize w:val="1"/>
      <w:tblStyleColBandSize w:val="1"/>
      <w:tblBorders>
        <w:top w:val="single" w:sz="4" w:space="0" w:color="D0D0D0" w:themeColor="accent2" w:themeTint="99"/>
        <w:left w:val="single" w:sz="4" w:space="0" w:color="D0D0D0" w:themeColor="accent2" w:themeTint="99"/>
        <w:bottom w:val="single" w:sz="4" w:space="0" w:color="D0D0D0" w:themeColor="accent2" w:themeTint="99"/>
        <w:right w:val="single" w:sz="4" w:space="0" w:color="D0D0D0" w:themeColor="accent2" w:themeTint="99"/>
        <w:insideH w:val="single" w:sz="4" w:space="0" w:color="D0D0D0" w:themeColor="accent2" w:themeTint="99"/>
        <w:insideV w:val="single" w:sz="4" w:space="0" w:color="D0D0D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2B2B2" w:themeColor="accent2"/>
          <w:left w:val="single" w:sz="4" w:space="0" w:color="B2B2B2" w:themeColor="accent2"/>
          <w:bottom w:val="single" w:sz="4" w:space="0" w:color="B2B2B2" w:themeColor="accent2"/>
          <w:right w:val="single" w:sz="4" w:space="0" w:color="B2B2B2" w:themeColor="accent2"/>
          <w:insideH w:val="nil"/>
          <w:insideV w:val="nil"/>
        </w:tcBorders>
        <w:shd w:val="clear" w:color="auto" w:fill="B2B2B2" w:themeFill="accent2"/>
      </w:tcPr>
    </w:tblStylePr>
    <w:tblStylePr w:type="lastRow">
      <w:rPr>
        <w:b/>
        <w:bCs/>
      </w:rPr>
      <w:tblPr/>
      <w:tcPr>
        <w:tcBorders>
          <w:top w:val="double" w:sz="4" w:space="0" w:color="B2B2B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CC75DB"/>
    <w:pPr>
      <w:spacing w:after="0"/>
    </w:pPr>
    <w:tblPr>
      <w:tblStyleRowBandSize w:val="1"/>
      <w:tblStyleColBandSize w:val="1"/>
      <w:tblBorders>
        <w:top w:val="single" w:sz="4" w:space="0" w:color="C0C0C0" w:themeColor="accent3" w:themeTint="99"/>
        <w:left w:val="single" w:sz="4" w:space="0" w:color="C0C0C0" w:themeColor="accent3" w:themeTint="99"/>
        <w:bottom w:val="single" w:sz="4" w:space="0" w:color="C0C0C0" w:themeColor="accent3" w:themeTint="99"/>
        <w:right w:val="single" w:sz="4" w:space="0" w:color="C0C0C0" w:themeColor="accent3" w:themeTint="99"/>
        <w:insideH w:val="single" w:sz="4" w:space="0" w:color="C0C0C0" w:themeColor="accent3" w:themeTint="99"/>
        <w:insideV w:val="single" w:sz="4" w:space="0" w:color="C0C0C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69696" w:themeColor="accent3"/>
          <w:left w:val="single" w:sz="4" w:space="0" w:color="969696" w:themeColor="accent3"/>
          <w:bottom w:val="single" w:sz="4" w:space="0" w:color="969696" w:themeColor="accent3"/>
          <w:right w:val="single" w:sz="4" w:space="0" w:color="969696" w:themeColor="accent3"/>
          <w:insideH w:val="nil"/>
          <w:insideV w:val="nil"/>
        </w:tcBorders>
        <w:shd w:val="clear" w:color="auto" w:fill="969696" w:themeFill="accent3"/>
      </w:tcPr>
    </w:tblStylePr>
    <w:tblStylePr w:type="lastRow">
      <w:rPr>
        <w:b/>
        <w:bCs/>
      </w:rPr>
      <w:tblPr/>
      <w:tcPr>
        <w:tcBorders>
          <w:top w:val="double" w:sz="4" w:space="0" w:color="96969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CC75DB"/>
    <w:pPr>
      <w:spacing w:after="0"/>
    </w:pPr>
    <w:tblPr>
      <w:tblStyleRowBandSize w:val="1"/>
      <w:tblStyleColBandSize w:val="1"/>
      <w:tblBorders>
        <w:top w:val="single" w:sz="4" w:space="0" w:color="B2B2B2" w:themeColor="accent4" w:themeTint="99"/>
        <w:left w:val="single" w:sz="4" w:space="0" w:color="B2B2B2" w:themeColor="accent4" w:themeTint="99"/>
        <w:bottom w:val="single" w:sz="4" w:space="0" w:color="B2B2B2" w:themeColor="accent4" w:themeTint="99"/>
        <w:right w:val="single" w:sz="4" w:space="0" w:color="B2B2B2" w:themeColor="accent4" w:themeTint="99"/>
        <w:insideH w:val="single" w:sz="4" w:space="0" w:color="B2B2B2" w:themeColor="accent4" w:themeTint="99"/>
        <w:insideV w:val="single" w:sz="4" w:space="0" w:color="B2B2B2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8080" w:themeColor="accent4"/>
          <w:left w:val="single" w:sz="4" w:space="0" w:color="808080" w:themeColor="accent4"/>
          <w:bottom w:val="single" w:sz="4" w:space="0" w:color="808080" w:themeColor="accent4"/>
          <w:right w:val="single" w:sz="4" w:space="0" w:color="808080" w:themeColor="accent4"/>
          <w:insideH w:val="nil"/>
          <w:insideV w:val="nil"/>
        </w:tcBorders>
        <w:shd w:val="clear" w:color="auto" w:fill="808080" w:themeFill="accent4"/>
      </w:tcPr>
    </w:tblStylePr>
    <w:tblStylePr w:type="lastRow">
      <w:rPr>
        <w:b/>
        <w:bCs/>
      </w:rPr>
      <w:tblPr/>
      <w:tcPr>
        <w:tcBorders>
          <w:top w:val="double" w:sz="4" w:space="0" w:color="80808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CC75DB"/>
    <w:pPr>
      <w:spacing w:after="0"/>
    </w:pPr>
    <w:tblPr>
      <w:tblStyleRowBandSize w:val="1"/>
      <w:tblStyleColBandSize w:val="1"/>
      <w:tblBorders>
        <w:top w:val="single" w:sz="4" w:space="0" w:color="9F9F9F" w:themeColor="accent5" w:themeTint="99"/>
        <w:left w:val="single" w:sz="4" w:space="0" w:color="9F9F9F" w:themeColor="accent5" w:themeTint="99"/>
        <w:bottom w:val="single" w:sz="4" w:space="0" w:color="9F9F9F" w:themeColor="accent5" w:themeTint="99"/>
        <w:right w:val="single" w:sz="4" w:space="0" w:color="9F9F9F" w:themeColor="accent5" w:themeTint="99"/>
        <w:insideH w:val="single" w:sz="4" w:space="0" w:color="9F9F9F" w:themeColor="accent5" w:themeTint="99"/>
        <w:insideV w:val="single" w:sz="4" w:space="0" w:color="9F9F9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F5F5F" w:themeColor="accent5"/>
          <w:left w:val="single" w:sz="4" w:space="0" w:color="5F5F5F" w:themeColor="accent5"/>
          <w:bottom w:val="single" w:sz="4" w:space="0" w:color="5F5F5F" w:themeColor="accent5"/>
          <w:right w:val="single" w:sz="4" w:space="0" w:color="5F5F5F" w:themeColor="accent5"/>
          <w:insideH w:val="nil"/>
          <w:insideV w:val="nil"/>
        </w:tcBorders>
        <w:shd w:val="clear" w:color="auto" w:fill="5F5F5F" w:themeFill="accent5"/>
      </w:tcPr>
    </w:tblStylePr>
    <w:tblStylePr w:type="lastRow">
      <w:rPr>
        <w:b/>
        <w:bCs/>
      </w:rPr>
      <w:tblPr/>
      <w:tcPr>
        <w:tcBorders>
          <w:top w:val="double" w:sz="4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CC75DB"/>
    <w:pPr>
      <w:spacing w:after="0"/>
    </w:pPr>
    <w:tblPr>
      <w:tblStyleRowBandSize w:val="1"/>
      <w:tblStyleColBandSize w:val="1"/>
      <w:tblBorders>
        <w:top w:val="single" w:sz="4" w:space="0" w:color="949494" w:themeColor="accent6" w:themeTint="99"/>
        <w:left w:val="single" w:sz="4" w:space="0" w:color="949494" w:themeColor="accent6" w:themeTint="99"/>
        <w:bottom w:val="single" w:sz="4" w:space="0" w:color="949494" w:themeColor="accent6" w:themeTint="99"/>
        <w:right w:val="single" w:sz="4" w:space="0" w:color="949494" w:themeColor="accent6" w:themeTint="99"/>
        <w:insideH w:val="single" w:sz="4" w:space="0" w:color="949494" w:themeColor="accent6" w:themeTint="99"/>
        <w:insideV w:val="single" w:sz="4" w:space="0" w:color="94949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4D4D" w:themeColor="accent6"/>
          <w:left w:val="single" w:sz="4" w:space="0" w:color="4D4D4D" w:themeColor="accent6"/>
          <w:bottom w:val="single" w:sz="4" w:space="0" w:color="4D4D4D" w:themeColor="accent6"/>
          <w:right w:val="single" w:sz="4" w:space="0" w:color="4D4D4D" w:themeColor="accent6"/>
          <w:insideH w:val="nil"/>
          <w:insideV w:val="nil"/>
        </w:tcBorders>
        <w:shd w:val="clear" w:color="auto" w:fill="4D4D4D" w:themeFill="accent6"/>
      </w:tcPr>
    </w:tblStylePr>
    <w:tblStylePr w:type="lastRow">
      <w:rPr>
        <w:b/>
        <w:bCs/>
      </w:rPr>
      <w:tblPr/>
      <w:tcPr>
        <w:tcBorders>
          <w:top w:val="double" w:sz="4" w:space="0" w:color="4D4D4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GridTable5Dark">
    <w:name w:val="Grid Table 5 Dark"/>
    <w:basedOn w:val="TableNormal"/>
    <w:uiPriority w:val="50"/>
    <w:rsid w:val="00CC75D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CC75D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0D0D0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4141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4141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4141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41414" w:themeFill="accent1"/>
      </w:tcPr>
    </w:tblStylePr>
    <w:tblStylePr w:type="band1Vert">
      <w:tblPr/>
      <w:tcPr>
        <w:shd w:val="clear" w:color="auto" w:fill="A1A1A1" w:themeFill="accent1" w:themeFillTint="66"/>
      </w:tcPr>
    </w:tblStylePr>
    <w:tblStylePr w:type="band1Horz">
      <w:tblPr/>
      <w:tcPr>
        <w:shd w:val="clear" w:color="auto" w:fill="A1A1A1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CC75D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FE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2B2B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2B2B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2B2B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2B2B2" w:themeFill="accent2"/>
      </w:tcPr>
    </w:tblStylePr>
    <w:tblStylePr w:type="band1Vert">
      <w:tblPr/>
      <w:tcPr>
        <w:shd w:val="clear" w:color="auto" w:fill="E0E0E0" w:themeFill="accent2" w:themeFillTint="66"/>
      </w:tcPr>
    </w:tblStylePr>
    <w:tblStylePr w:type="band1Horz">
      <w:tblPr/>
      <w:tcPr>
        <w:shd w:val="clear" w:color="auto" w:fill="E0E0E0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CC75D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EAEA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69696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69696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6969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69696" w:themeFill="accent3"/>
      </w:tcPr>
    </w:tblStylePr>
    <w:tblStylePr w:type="band1Vert">
      <w:tblPr/>
      <w:tcPr>
        <w:shd w:val="clear" w:color="auto" w:fill="D5D5D5" w:themeFill="accent3" w:themeFillTint="66"/>
      </w:tcPr>
    </w:tblStylePr>
    <w:tblStylePr w:type="band1Horz">
      <w:tblPr/>
      <w:tcPr>
        <w:shd w:val="clear" w:color="auto" w:fill="D5D5D5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CC75D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5E5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808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808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808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8080" w:themeFill="accent4"/>
      </w:tcPr>
    </w:tblStylePr>
    <w:tblStylePr w:type="band1Vert">
      <w:tblPr/>
      <w:tcPr>
        <w:shd w:val="clear" w:color="auto" w:fill="CCCCCC" w:themeFill="accent4" w:themeFillTint="66"/>
      </w:tcPr>
    </w:tblStylePr>
    <w:tblStylePr w:type="band1Horz">
      <w:tblPr/>
      <w:tcPr>
        <w:shd w:val="clear" w:color="auto" w:fill="CCCCCC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CC75D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DFD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F5F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F5F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F5F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F5F5F" w:themeFill="accent5"/>
      </w:tcPr>
    </w:tblStylePr>
    <w:tblStylePr w:type="band1Vert">
      <w:tblPr/>
      <w:tcPr>
        <w:shd w:val="clear" w:color="auto" w:fill="BFBFBF" w:themeFill="accent5" w:themeFillTint="66"/>
      </w:tcPr>
    </w:tblStylePr>
    <w:tblStylePr w:type="band1Horz">
      <w:tblPr/>
      <w:tcPr>
        <w:shd w:val="clear" w:color="auto" w:fill="BFBFBF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CC75D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DBD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D4D4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D4D4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D4D4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D4D4D" w:themeFill="accent6"/>
      </w:tcPr>
    </w:tblStylePr>
    <w:tblStylePr w:type="band1Vert">
      <w:tblPr/>
      <w:tcPr>
        <w:shd w:val="clear" w:color="auto" w:fill="B7B7B7" w:themeFill="accent6" w:themeFillTint="66"/>
      </w:tcPr>
    </w:tblStylePr>
    <w:tblStylePr w:type="band1Horz">
      <w:tblPr/>
      <w:tcPr>
        <w:shd w:val="clear" w:color="auto" w:fill="B7B7B7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CC75DB"/>
    <w:pPr>
      <w:spacing w:after="0"/>
    </w:pPr>
    <w:rPr>
      <w:color w:val="0E0E0E" w:themeColor="accent1" w:themeShade="BF"/>
    </w:rPr>
    <w:tblPr>
      <w:tblStyleRowBandSize w:val="1"/>
      <w:tblStyleColBandSize w:val="1"/>
      <w:tblBorders>
        <w:top w:val="single" w:sz="4" w:space="0" w:color="727272" w:themeColor="accent1" w:themeTint="99"/>
        <w:left w:val="single" w:sz="4" w:space="0" w:color="727272" w:themeColor="accent1" w:themeTint="99"/>
        <w:bottom w:val="single" w:sz="4" w:space="0" w:color="727272" w:themeColor="accent1" w:themeTint="99"/>
        <w:right w:val="single" w:sz="4" w:space="0" w:color="727272" w:themeColor="accent1" w:themeTint="99"/>
        <w:insideH w:val="single" w:sz="4" w:space="0" w:color="727272" w:themeColor="accent1" w:themeTint="99"/>
        <w:insideV w:val="single" w:sz="4" w:space="0" w:color="727272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72727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2727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0D0" w:themeFill="accent1" w:themeFillTint="33"/>
      </w:tcPr>
    </w:tblStylePr>
    <w:tblStylePr w:type="band1Horz">
      <w:tblPr/>
      <w:tcPr>
        <w:shd w:val="clear" w:color="auto" w:fill="D0D0D0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CC75DB"/>
    <w:pPr>
      <w:spacing w:after="0"/>
    </w:pPr>
    <w:rPr>
      <w:color w:val="858585" w:themeColor="accent2" w:themeShade="BF"/>
    </w:rPr>
    <w:tblPr>
      <w:tblStyleRowBandSize w:val="1"/>
      <w:tblStyleColBandSize w:val="1"/>
      <w:tblBorders>
        <w:top w:val="single" w:sz="4" w:space="0" w:color="D0D0D0" w:themeColor="accent2" w:themeTint="99"/>
        <w:left w:val="single" w:sz="4" w:space="0" w:color="D0D0D0" w:themeColor="accent2" w:themeTint="99"/>
        <w:bottom w:val="single" w:sz="4" w:space="0" w:color="D0D0D0" w:themeColor="accent2" w:themeTint="99"/>
        <w:right w:val="single" w:sz="4" w:space="0" w:color="D0D0D0" w:themeColor="accent2" w:themeTint="99"/>
        <w:insideH w:val="single" w:sz="4" w:space="0" w:color="D0D0D0" w:themeColor="accent2" w:themeTint="99"/>
        <w:insideV w:val="single" w:sz="4" w:space="0" w:color="D0D0D0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0D0D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CC75DB"/>
    <w:pPr>
      <w:spacing w:after="0"/>
    </w:pPr>
    <w:rPr>
      <w:color w:val="707070" w:themeColor="accent3" w:themeShade="BF"/>
    </w:rPr>
    <w:tblPr>
      <w:tblStyleRowBandSize w:val="1"/>
      <w:tblStyleColBandSize w:val="1"/>
      <w:tblBorders>
        <w:top w:val="single" w:sz="4" w:space="0" w:color="C0C0C0" w:themeColor="accent3" w:themeTint="99"/>
        <w:left w:val="single" w:sz="4" w:space="0" w:color="C0C0C0" w:themeColor="accent3" w:themeTint="99"/>
        <w:bottom w:val="single" w:sz="4" w:space="0" w:color="C0C0C0" w:themeColor="accent3" w:themeTint="99"/>
        <w:right w:val="single" w:sz="4" w:space="0" w:color="C0C0C0" w:themeColor="accent3" w:themeTint="99"/>
        <w:insideH w:val="single" w:sz="4" w:space="0" w:color="C0C0C0" w:themeColor="accent3" w:themeTint="99"/>
        <w:insideV w:val="single" w:sz="4" w:space="0" w:color="C0C0C0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0C0C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0C0C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CC75DB"/>
    <w:pPr>
      <w:spacing w:after="0"/>
    </w:pPr>
    <w:rPr>
      <w:color w:val="5F5F5F" w:themeColor="accent4" w:themeShade="BF"/>
    </w:rPr>
    <w:tblPr>
      <w:tblStyleRowBandSize w:val="1"/>
      <w:tblStyleColBandSize w:val="1"/>
      <w:tblBorders>
        <w:top w:val="single" w:sz="4" w:space="0" w:color="B2B2B2" w:themeColor="accent4" w:themeTint="99"/>
        <w:left w:val="single" w:sz="4" w:space="0" w:color="B2B2B2" w:themeColor="accent4" w:themeTint="99"/>
        <w:bottom w:val="single" w:sz="4" w:space="0" w:color="B2B2B2" w:themeColor="accent4" w:themeTint="99"/>
        <w:right w:val="single" w:sz="4" w:space="0" w:color="B2B2B2" w:themeColor="accent4" w:themeTint="99"/>
        <w:insideH w:val="single" w:sz="4" w:space="0" w:color="B2B2B2" w:themeColor="accent4" w:themeTint="99"/>
        <w:insideV w:val="single" w:sz="4" w:space="0" w:color="B2B2B2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B2B2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B2B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CC75DB"/>
    <w:pPr>
      <w:spacing w:after="0"/>
    </w:pPr>
    <w:rPr>
      <w:color w:val="474747" w:themeColor="accent5" w:themeShade="BF"/>
    </w:rPr>
    <w:tblPr>
      <w:tblStyleRowBandSize w:val="1"/>
      <w:tblStyleColBandSize w:val="1"/>
      <w:tblBorders>
        <w:top w:val="single" w:sz="4" w:space="0" w:color="9F9F9F" w:themeColor="accent5" w:themeTint="99"/>
        <w:left w:val="single" w:sz="4" w:space="0" w:color="9F9F9F" w:themeColor="accent5" w:themeTint="99"/>
        <w:bottom w:val="single" w:sz="4" w:space="0" w:color="9F9F9F" w:themeColor="accent5" w:themeTint="99"/>
        <w:right w:val="single" w:sz="4" w:space="0" w:color="9F9F9F" w:themeColor="accent5" w:themeTint="99"/>
        <w:insideH w:val="single" w:sz="4" w:space="0" w:color="9F9F9F" w:themeColor="accent5" w:themeTint="99"/>
        <w:insideV w:val="single" w:sz="4" w:space="0" w:color="9F9F9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F9F9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F9F9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CC75DB"/>
    <w:pPr>
      <w:spacing w:after="0"/>
    </w:pPr>
    <w:rPr>
      <w:color w:val="393939" w:themeColor="accent6" w:themeShade="BF"/>
    </w:rPr>
    <w:tblPr>
      <w:tblStyleRowBandSize w:val="1"/>
      <w:tblStyleColBandSize w:val="1"/>
      <w:tblBorders>
        <w:top w:val="single" w:sz="4" w:space="0" w:color="949494" w:themeColor="accent6" w:themeTint="99"/>
        <w:left w:val="single" w:sz="4" w:space="0" w:color="949494" w:themeColor="accent6" w:themeTint="99"/>
        <w:bottom w:val="single" w:sz="4" w:space="0" w:color="949494" w:themeColor="accent6" w:themeTint="99"/>
        <w:right w:val="single" w:sz="4" w:space="0" w:color="949494" w:themeColor="accent6" w:themeTint="99"/>
        <w:insideH w:val="single" w:sz="4" w:space="0" w:color="949494" w:themeColor="accent6" w:themeTint="99"/>
        <w:insideV w:val="single" w:sz="4" w:space="0" w:color="94949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94949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4949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CC75DB"/>
    <w:pPr>
      <w:spacing w:after="0"/>
    </w:pPr>
    <w:rPr>
      <w:color w:val="0E0E0E" w:themeColor="accent1" w:themeShade="BF"/>
    </w:rPr>
    <w:tblPr>
      <w:tblStyleRowBandSize w:val="1"/>
      <w:tblStyleColBandSize w:val="1"/>
      <w:tblBorders>
        <w:top w:val="single" w:sz="4" w:space="0" w:color="727272" w:themeColor="accent1" w:themeTint="99"/>
        <w:left w:val="single" w:sz="4" w:space="0" w:color="727272" w:themeColor="accent1" w:themeTint="99"/>
        <w:bottom w:val="single" w:sz="4" w:space="0" w:color="727272" w:themeColor="accent1" w:themeTint="99"/>
        <w:right w:val="single" w:sz="4" w:space="0" w:color="727272" w:themeColor="accent1" w:themeTint="99"/>
        <w:insideH w:val="single" w:sz="4" w:space="0" w:color="727272" w:themeColor="accent1" w:themeTint="99"/>
        <w:insideV w:val="single" w:sz="4" w:space="0" w:color="727272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D0D0" w:themeFill="accent1" w:themeFillTint="33"/>
      </w:tcPr>
    </w:tblStylePr>
    <w:tblStylePr w:type="band1Horz">
      <w:tblPr/>
      <w:tcPr>
        <w:shd w:val="clear" w:color="auto" w:fill="D0D0D0" w:themeFill="accent1" w:themeFillTint="33"/>
      </w:tcPr>
    </w:tblStylePr>
    <w:tblStylePr w:type="neCell">
      <w:tblPr/>
      <w:tcPr>
        <w:tcBorders>
          <w:bottom w:val="single" w:sz="4" w:space="0" w:color="727272" w:themeColor="accent1" w:themeTint="99"/>
        </w:tcBorders>
      </w:tcPr>
    </w:tblStylePr>
    <w:tblStylePr w:type="nwCell">
      <w:tblPr/>
      <w:tcPr>
        <w:tcBorders>
          <w:bottom w:val="single" w:sz="4" w:space="0" w:color="727272" w:themeColor="accent1" w:themeTint="99"/>
        </w:tcBorders>
      </w:tcPr>
    </w:tblStylePr>
    <w:tblStylePr w:type="seCell">
      <w:tblPr/>
      <w:tcPr>
        <w:tcBorders>
          <w:top w:val="single" w:sz="4" w:space="0" w:color="727272" w:themeColor="accent1" w:themeTint="99"/>
        </w:tcBorders>
      </w:tcPr>
    </w:tblStylePr>
    <w:tblStylePr w:type="swCell">
      <w:tblPr/>
      <w:tcPr>
        <w:tcBorders>
          <w:top w:val="single" w:sz="4" w:space="0" w:color="727272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CC75DB"/>
    <w:pPr>
      <w:spacing w:after="0"/>
    </w:pPr>
    <w:rPr>
      <w:color w:val="858585" w:themeColor="accent2" w:themeShade="BF"/>
    </w:rPr>
    <w:tblPr>
      <w:tblStyleRowBandSize w:val="1"/>
      <w:tblStyleColBandSize w:val="1"/>
      <w:tblBorders>
        <w:top w:val="single" w:sz="4" w:space="0" w:color="D0D0D0" w:themeColor="accent2" w:themeTint="99"/>
        <w:left w:val="single" w:sz="4" w:space="0" w:color="D0D0D0" w:themeColor="accent2" w:themeTint="99"/>
        <w:bottom w:val="single" w:sz="4" w:space="0" w:color="D0D0D0" w:themeColor="accent2" w:themeTint="99"/>
        <w:right w:val="single" w:sz="4" w:space="0" w:color="D0D0D0" w:themeColor="accent2" w:themeTint="99"/>
        <w:insideH w:val="single" w:sz="4" w:space="0" w:color="D0D0D0" w:themeColor="accent2" w:themeTint="99"/>
        <w:insideV w:val="single" w:sz="4" w:space="0" w:color="D0D0D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  <w:tblStylePr w:type="neCell">
      <w:tblPr/>
      <w:tcPr>
        <w:tcBorders>
          <w:bottom w:val="single" w:sz="4" w:space="0" w:color="D0D0D0" w:themeColor="accent2" w:themeTint="99"/>
        </w:tcBorders>
      </w:tcPr>
    </w:tblStylePr>
    <w:tblStylePr w:type="nwCell">
      <w:tblPr/>
      <w:tcPr>
        <w:tcBorders>
          <w:bottom w:val="single" w:sz="4" w:space="0" w:color="D0D0D0" w:themeColor="accent2" w:themeTint="99"/>
        </w:tcBorders>
      </w:tcPr>
    </w:tblStylePr>
    <w:tblStylePr w:type="seCell">
      <w:tblPr/>
      <w:tcPr>
        <w:tcBorders>
          <w:top w:val="single" w:sz="4" w:space="0" w:color="D0D0D0" w:themeColor="accent2" w:themeTint="99"/>
        </w:tcBorders>
      </w:tcPr>
    </w:tblStylePr>
    <w:tblStylePr w:type="swCell">
      <w:tblPr/>
      <w:tcPr>
        <w:tcBorders>
          <w:top w:val="single" w:sz="4" w:space="0" w:color="D0D0D0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CC75DB"/>
    <w:pPr>
      <w:spacing w:after="0"/>
    </w:pPr>
    <w:rPr>
      <w:color w:val="707070" w:themeColor="accent3" w:themeShade="BF"/>
    </w:rPr>
    <w:tblPr>
      <w:tblStyleRowBandSize w:val="1"/>
      <w:tblStyleColBandSize w:val="1"/>
      <w:tblBorders>
        <w:top w:val="single" w:sz="4" w:space="0" w:color="C0C0C0" w:themeColor="accent3" w:themeTint="99"/>
        <w:left w:val="single" w:sz="4" w:space="0" w:color="C0C0C0" w:themeColor="accent3" w:themeTint="99"/>
        <w:bottom w:val="single" w:sz="4" w:space="0" w:color="C0C0C0" w:themeColor="accent3" w:themeTint="99"/>
        <w:right w:val="single" w:sz="4" w:space="0" w:color="C0C0C0" w:themeColor="accent3" w:themeTint="99"/>
        <w:insideH w:val="single" w:sz="4" w:space="0" w:color="C0C0C0" w:themeColor="accent3" w:themeTint="99"/>
        <w:insideV w:val="single" w:sz="4" w:space="0" w:color="C0C0C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  <w:tblStylePr w:type="neCell">
      <w:tblPr/>
      <w:tcPr>
        <w:tcBorders>
          <w:bottom w:val="single" w:sz="4" w:space="0" w:color="C0C0C0" w:themeColor="accent3" w:themeTint="99"/>
        </w:tcBorders>
      </w:tcPr>
    </w:tblStylePr>
    <w:tblStylePr w:type="nwCell">
      <w:tblPr/>
      <w:tcPr>
        <w:tcBorders>
          <w:bottom w:val="single" w:sz="4" w:space="0" w:color="C0C0C0" w:themeColor="accent3" w:themeTint="99"/>
        </w:tcBorders>
      </w:tcPr>
    </w:tblStylePr>
    <w:tblStylePr w:type="seCell">
      <w:tblPr/>
      <w:tcPr>
        <w:tcBorders>
          <w:top w:val="single" w:sz="4" w:space="0" w:color="C0C0C0" w:themeColor="accent3" w:themeTint="99"/>
        </w:tcBorders>
      </w:tcPr>
    </w:tblStylePr>
    <w:tblStylePr w:type="swCell">
      <w:tblPr/>
      <w:tcPr>
        <w:tcBorders>
          <w:top w:val="single" w:sz="4" w:space="0" w:color="C0C0C0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CC75DB"/>
    <w:pPr>
      <w:spacing w:after="0"/>
    </w:pPr>
    <w:rPr>
      <w:color w:val="5F5F5F" w:themeColor="accent4" w:themeShade="BF"/>
    </w:rPr>
    <w:tblPr>
      <w:tblStyleRowBandSize w:val="1"/>
      <w:tblStyleColBandSize w:val="1"/>
      <w:tblBorders>
        <w:top w:val="single" w:sz="4" w:space="0" w:color="B2B2B2" w:themeColor="accent4" w:themeTint="99"/>
        <w:left w:val="single" w:sz="4" w:space="0" w:color="B2B2B2" w:themeColor="accent4" w:themeTint="99"/>
        <w:bottom w:val="single" w:sz="4" w:space="0" w:color="B2B2B2" w:themeColor="accent4" w:themeTint="99"/>
        <w:right w:val="single" w:sz="4" w:space="0" w:color="B2B2B2" w:themeColor="accent4" w:themeTint="99"/>
        <w:insideH w:val="single" w:sz="4" w:space="0" w:color="B2B2B2" w:themeColor="accent4" w:themeTint="99"/>
        <w:insideV w:val="single" w:sz="4" w:space="0" w:color="B2B2B2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  <w:tblStylePr w:type="neCell">
      <w:tblPr/>
      <w:tcPr>
        <w:tcBorders>
          <w:bottom w:val="single" w:sz="4" w:space="0" w:color="B2B2B2" w:themeColor="accent4" w:themeTint="99"/>
        </w:tcBorders>
      </w:tcPr>
    </w:tblStylePr>
    <w:tblStylePr w:type="nwCell">
      <w:tblPr/>
      <w:tcPr>
        <w:tcBorders>
          <w:bottom w:val="single" w:sz="4" w:space="0" w:color="B2B2B2" w:themeColor="accent4" w:themeTint="99"/>
        </w:tcBorders>
      </w:tcPr>
    </w:tblStylePr>
    <w:tblStylePr w:type="seCell">
      <w:tblPr/>
      <w:tcPr>
        <w:tcBorders>
          <w:top w:val="single" w:sz="4" w:space="0" w:color="B2B2B2" w:themeColor="accent4" w:themeTint="99"/>
        </w:tcBorders>
      </w:tcPr>
    </w:tblStylePr>
    <w:tblStylePr w:type="swCell">
      <w:tblPr/>
      <w:tcPr>
        <w:tcBorders>
          <w:top w:val="single" w:sz="4" w:space="0" w:color="B2B2B2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CC75DB"/>
    <w:pPr>
      <w:spacing w:after="0"/>
    </w:pPr>
    <w:rPr>
      <w:color w:val="474747" w:themeColor="accent5" w:themeShade="BF"/>
    </w:rPr>
    <w:tblPr>
      <w:tblStyleRowBandSize w:val="1"/>
      <w:tblStyleColBandSize w:val="1"/>
      <w:tblBorders>
        <w:top w:val="single" w:sz="4" w:space="0" w:color="9F9F9F" w:themeColor="accent5" w:themeTint="99"/>
        <w:left w:val="single" w:sz="4" w:space="0" w:color="9F9F9F" w:themeColor="accent5" w:themeTint="99"/>
        <w:bottom w:val="single" w:sz="4" w:space="0" w:color="9F9F9F" w:themeColor="accent5" w:themeTint="99"/>
        <w:right w:val="single" w:sz="4" w:space="0" w:color="9F9F9F" w:themeColor="accent5" w:themeTint="99"/>
        <w:insideH w:val="single" w:sz="4" w:space="0" w:color="9F9F9F" w:themeColor="accent5" w:themeTint="99"/>
        <w:insideV w:val="single" w:sz="4" w:space="0" w:color="9F9F9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  <w:tblStylePr w:type="neCell">
      <w:tblPr/>
      <w:tcPr>
        <w:tcBorders>
          <w:bottom w:val="single" w:sz="4" w:space="0" w:color="9F9F9F" w:themeColor="accent5" w:themeTint="99"/>
        </w:tcBorders>
      </w:tcPr>
    </w:tblStylePr>
    <w:tblStylePr w:type="nwCell">
      <w:tblPr/>
      <w:tcPr>
        <w:tcBorders>
          <w:bottom w:val="single" w:sz="4" w:space="0" w:color="9F9F9F" w:themeColor="accent5" w:themeTint="99"/>
        </w:tcBorders>
      </w:tcPr>
    </w:tblStylePr>
    <w:tblStylePr w:type="seCell">
      <w:tblPr/>
      <w:tcPr>
        <w:tcBorders>
          <w:top w:val="single" w:sz="4" w:space="0" w:color="9F9F9F" w:themeColor="accent5" w:themeTint="99"/>
        </w:tcBorders>
      </w:tcPr>
    </w:tblStylePr>
    <w:tblStylePr w:type="swCell">
      <w:tblPr/>
      <w:tcPr>
        <w:tcBorders>
          <w:top w:val="single" w:sz="4" w:space="0" w:color="9F9F9F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CC75DB"/>
    <w:pPr>
      <w:spacing w:after="0"/>
    </w:pPr>
    <w:rPr>
      <w:color w:val="393939" w:themeColor="accent6" w:themeShade="BF"/>
    </w:rPr>
    <w:tblPr>
      <w:tblStyleRowBandSize w:val="1"/>
      <w:tblStyleColBandSize w:val="1"/>
      <w:tblBorders>
        <w:top w:val="single" w:sz="4" w:space="0" w:color="949494" w:themeColor="accent6" w:themeTint="99"/>
        <w:left w:val="single" w:sz="4" w:space="0" w:color="949494" w:themeColor="accent6" w:themeTint="99"/>
        <w:bottom w:val="single" w:sz="4" w:space="0" w:color="949494" w:themeColor="accent6" w:themeTint="99"/>
        <w:right w:val="single" w:sz="4" w:space="0" w:color="949494" w:themeColor="accent6" w:themeTint="99"/>
        <w:insideH w:val="single" w:sz="4" w:space="0" w:color="949494" w:themeColor="accent6" w:themeTint="99"/>
        <w:insideV w:val="single" w:sz="4" w:space="0" w:color="94949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  <w:tblStylePr w:type="neCell">
      <w:tblPr/>
      <w:tcPr>
        <w:tcBorders>
          <w:bottom w:val="single" w:sz="4" w:space="0" w:color="949494" w:themeColor="accent6" w:themeTint="99"/>
        </w:tcBorders>
      </w:tcPr>
    </w:tblStylePr>
    <w:tblStylePr w:type="nwCell">
      <w:tblPr/>
      <w:tcPr>
        <w:tcBorders>
          <w:bottom w:val="single" w:sz="4" w:space="0" w:color="949494" w:themeColor="accent6" w:themeTint="99"/>
        </w:tcBorders>
      </w:tcPr>
    </w:tblStylePr>
    <w:tblStylePr w:type="seCell">
      <w:tblPr/>
      <w:tcPr>
        <w:tcBorders>
          <w:top w:val="single" w:sz="4" w:space="0" w:color="949494" w:themeColor="accent6" w:themeTint="99"/>
        </w:tcBorders>
      </w:tcPr>
    </w:tblStylePr>
    <w:tblStylePr w:type="swCell">
      <w:tblPr/>
      <w:tcPr>
        <w:tcBorders>
          <w:top w:val="single" w:sz="4" w:space="0" w:color="949494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semiHidden/>
    <w:unhideWhenUsed/>
    <w:rsid w:val="00CC75DB"/>
    <w:rPr>
      <w:color w:val="2B579A"/>
      <w:shd w:val="clear" w:color="auto" w:fill="E6E6E6"/>
    </w:rPr>
  </w:style>
  <w:style w:type="character" w:customStyle="1" w:styleId="Heading3Char">
    <w:name w:val="Heading 3 Char"/>
    <w:basedOn w:val="DefaultParagraphFont"/>
    <w:link w:val="Heading3"/>
    <w:uiPriority w:val="9"/>
    <w:rsid w:val="00476122"/>
    <w:rPr>
      <w:rFonts w:ascii="Times New Roman" w:eastAsiaTheme="majorEastAsia" w:hAnsi="Times New Roman" w:cs="Times New Roman (Headings CS)"/>
      <w:b/>
      <w:color w:val="090909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476122"/>
    <w:rPr>
      <w:rFonts w:ascii="Times New Roman" w:eastAsiaTheme="majorEastAsia" w:hAnsi="Times New Roman" w:cstheme="majorBidi"/>
      <w:b/>
      <w:iCs/>
      <w:color w:val="0E0E0E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75DB"/>
    <w:rPr>
      <w:rFonts w:asciiTheme="majorHAnsi" w:eastAsiaTheme="majorEastAsia" w:hAnsiTheme="majorHAnsi" w:cstheme="majorBidi"/>
      <w:color w:val="0E0E0E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75DB"/>
    <w:rPr>
      <w:rFonts w:asciiTheme="majorHAnsi" w:eastAsiaTheme="majorEastAsia" w:hAnsiTheme="majorHAnsi" w:cstheme="majorBidi"/>
      <w:color w:val="090909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75DB"/>
    <w:rPr>
      <w:rFonts w:asciiTheme="majorHAnsi" w:eastAsiaTheme="majorEastAsia" w:hAnsiTheme="majorHAnsi" w:cstheme="majorBidi"/>
      <w:i/>
      <w:iCs/>
      <w:color w:val="090909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75DB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75DB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CC75DB"/>
  </w:style>
  <w:style w:type="paragraph" w:styleId="HTMLAddress">
    <w:name w:val="HTML Address"/>
    <w:basedOn w:val="Normal"/>
    <w:link w:val="HTMLAddressChar"/>
    <w:uiPriority w:val="99"/>
    <w:semiHidden/>
    <w:unhideWhenUsed/>
    <w:rsid w:val="00CC75DB"/>
    <w:pPr>
      <w:spacing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CC75DB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CC75DB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CC75DB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CC75DB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CC75DB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C75DB"/>
    <w:pPr>
      <w:spacing w:after="0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C75DB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CC75DB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CC75DB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CC75DB"/>
    <w:rPr>
      <w:i/>
      <w:iCs/>
    </w:rPr>
  </w:style>
  <w:style w:type="character" w:styleId="Hyperlink">
    <w:name w:val="Hyperlink"/>
    <w:basedOn w:val="DefaultParagraphFont"/>
    <w:uiPriority w:val="99"/>
    <w:unhideWhenUsed/>
    <w:rsid w:val="00CC75DB"/>
    <w:rPr>
      <w:color w:val="5F5F5F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CC75DB"/>
    <w:pPr>
      <w:spacing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CC75DB"/>
    <w:pPr>
      <w:spacing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CC75DB"/>
    <w:pPr>
      <w:spacing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CC75DB"/>
    <w:pPr>
      <w:spacing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CC75DB"/>
    <w:pPr>
      <w:spacing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CC75DB"/>
    <w:pPr>
      <w:spacing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CC75DB"/>
    <w:pPr>
      <w:spacing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CC75DB"/>
    <w:pPr>
      <w:spacing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CC75DB"/>
    <w:pPr>
      <w:spacing w:after="0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CC75DB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CC75DB"/>
    <w:rPr>
      <w:i/>
      <w:iCs/>
      <w:color w:val="141414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CC75DB"/>
    <w:pPr>
      <w:pBdr>
        <w:top w:val="single" w:sz="4" w:space="10" w:color="141414" w:themeColor="accent1"/>
        <w:bottom w:val="single" w:sz="4" w:space="10" w:color="141414" w:themeColor="accent1"/>
      </w:pBdr>
      <w:spacing w:before="360" w:after="360"/>
      <w:ind w:left="864" w:right="864"/>
      <w:jc w:val="center"/>
    </w:pPr>
    <w:rPr>
      <w:i/>
      <w:iCs/>
      <w:color w:val="14141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CC75DB"/>
    <w:rPr>
      <w:i/>
      <w:iCs/>
      <w:color w:val="141414" w:themeColor="accent1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CC75DB"/>
    <w:rPr>
      <w:b/>
      <w:bCs/>
      <w:smallCaps/>
      <w:color w:val="141414" w:themeColor="accent1"/>
      <w:spacing w:val="5"/>
    </w:rPr>
  </w:style>
  <w:style w:type="table" w:styleId="LightGrid">
    <w:name w:val="Light Grid"/>
    <w:basedOn w:val="TableNormal"/>
    <w:uiPriority w:val="62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C75DB"/>
    <w:pPr>
      <w:spacing w:after="0"/>
    </w:pPr>
    <w:tblPr>
      <w:tblStyleRowBandSize w:val="1"/>
      <w:tblStyleColBandSize w:val="1"/>
      <w:tblBorders>
        <w:top w:val="single" w:sz="8" w:space="0" w:color="141414" w:themeColor="accent1"/>
        <w:left w:val="single" w:sz="8" w:space="0" w:color="141414" w:themeColor="accent1"/>
        <w:bottom w:val="single" w:sz="8" w:space="0" w:color="141414" w:themeColor="accent1"/>
        <w:right w:val="single" w:sz="8" w:space="0" w:color="141414" w:themeColor="accent1"/>
        <w:insideH w:val="single" w:sz="8" w:space="0" w:color="141414" w:themeColor="accent1"/>
        <w:insideV w:val="single" w:sz="8" w:space="0" w:color="14141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41414" w:themeColor="accent1"/>
          <w:left w:val="single" w:sz="8" w:space="0" w:color="141414" w:themeColor="accent1"/>
          <w:bottom w:val="single" w:sz="18" w:space="0" w:color="141414" w:themeColor="accent1"/>
          <w:right w:val="single" w:sz="8" w:space="0" w:color="141414" w:themeColor="accent1"/>
          <w:insideH w:val="nil"/>
          <w:insideV w:val="single" w:sz="8" w:space="0" w:color="14141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41414" w:themeColor="accent1"/>
          <w:left w:val="single" w:sz="8" w:space="0" w:color="141414" w:themeColor="accent1"/>
          <w:bottom w:val="single" w:sz="8" w:space="0" w:color="141414" w:themeColor="accent1"/>
          <w:right w:val="single" w:sz="8" w:space="0" w:color="141414" w:themeColor="accent1"/>
          <w:insideH w:val="nil"/>
          <w:insideV w:val="single" w:sz="8" w:space="0" w:color="14141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41414" w:themeColor="accent1"/>
          <w:left w:val="single" w:sz="8" w:space="0" w:color="141414" w:themeColor="accent1"/>
          <w:bottom w:val="single" w:sz="8" w:space="0" w:color="141414" w:themeColor="accent1"/>
          <w:right w:val="single" w:sz="8" w:space="0" w:color="141414" w:themeColor="accent1"/>
        </w:tcBorders>
      </w:tcPr>
    </w:tblStylePr>
    <w:tblStylePr w:type="band1Vert">
      <w:tblPr/>
      <w:tcPr>
        <w:tcBorders>
          <w:top w:val="single" w:sz="8" w:space="0" w:color="141414" w:themeColor="accent1"/>
          <w:left w:val="single" w:sz="8" w:space="0" w:color="141414" w:themeColor="accent1"/>
          <w:bottom w:val="single" w:sz="8" w:space="0" w:color="141414" w:themeColor="accent1"/>
          <w:right w:val="single" w:sz="8" w:space="0" w:color="141414" w:themeColor="accent1"/>
        </w:tcBorders>
        <w:shd w:val="clear" w:color="auto" w:fill="C4C4C4" w:themeFill="accent1" w:themeFillTint="3F"/>
      </w:tcPr>
    </w:tblStylePr>
    <w:tblStylePr w:type="band1Horz">
      <w:tblPr/>
      <w:tcPr>
        <w:tcBorders>
          <w:top w:val="single" w:sz="8" w:space="0" w:color="141414" w:themeColor="accent1"/>
          <w:left w:val="single" w:sz="8" w:space="0" w:color="141414" w:themeColor="accent1"/>
          <w:bottom w:val="single" w:sz="8" w:space="0" w:color="141414" w:themeColor="accent1"/>
          <w:right w:val="single" w:sz="8" w:space="0" w:color="141414" w:themeColor="accent1"/>
          <w:insideV w:val="single" w:sz="8" w:space="0" w:color="141414" w:themeColor="accent1"/>
        </w:tcBorders>
        <w:shd w:val="clear" w:color="auto" w:fill="C4C4C4" w:themeFill="accent1" w:themeFillTint="3F"/>
      </w:tcPr>
    </w:tblStylePr>
    <w:tblStylePr w:type="band2Horz">
      <w:tblPr/>
      <w:tcPr>
        <w:tcBorders>
          <w:top w:val="single" w:sz="8" w:space="0" w:color="141414" w:themeColor="accent1"/>
          <w:left w:val="single" w:sz="8" w:space="0" w:color="141414" w:themeColor="accent1"/>
          <w:bottom w:val="single" w:sz="8" w:space="0" w:color="141414" w:themeColor="accent1"/>
          <w:right w:val="single" w:sz="8" w:space="0" w:color="141414" w:themeColor="accent1"/>
          <w:insideV w:val="single" w:sz="8" w:space="0" w:color="141414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  <w:insideH w:val="single" w:sz="8" w:space="0" w:color="B2B2B2" w:themeColor="accent2"/>
        <w:insideV w:val="single" w:sz="8" w:space="0" w:color="B2B2B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18" w:space="0" w:color="B2B2B2" w:themeColor="accent2"/>
          <w:right w:val="single" w:sz="8" w:space="0" w:color="B2B2B2" w:themeColor="accent2"/>
          <w:insideH w:val="nil"/>
          <w:insideV w:val="single" w:sz="8" w:space="0" w:color="B2B2B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H w:val="nil"/>
          <w:insideV w:val="single" w:sz="8" w:space="0" w:color="B2B2B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  <w:tblStylePr w:type="band1Vert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  <w:shd w:val="clear" w:color="auto" w:fill="EBEBEB" w:themeFill="accent2" w:themeFillTint="3F"/>
      </w:tcPr>
    </w:tblStylePr>
    <w:tblStylePr w:type="band1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V w:val="single" w:sz="8" w:space="0" w:color="B2B2B2" w:themeColor="accent2"/>
        </w:tcBorders>
        <w:shd w:val="clear" w:color="auto" w:fill="EBEBEB" w:themeFill="accent2" w:themeFillTint="3F"/>
      </w:tcPr>
    </w:tblStylePr>
    <w:tblStylePr w:type="band2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V w:val="single" w:sz="8" w:space="0" w:color="B2B2B2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969696" w:themeColor="accent3"/>
        <w:left w:val="single" w:sz="8" w:space="0" w:color="969696" w:themeColor="accent3"/>
        <w:bottom w:val="single" w:sz="8" w:space="0" w:color="969696" w:themeColor="accent3"/>
        <w:right w:val="single" w:sz="8" w:space="0" w:color="969696" w:themeColor="accent3"/>
        <w:insideH w:val="single" w:sz="8" w:space="0" w:color="969696" w:themeColor="accent3"/>
        <w:insideV w:val="single" w:sz="8" w:space="0" w:color="969696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18" w:space="0" w:color="969696" w:themeColor="accent3"/>
          <w:right w:val="single" w:sz="8" w:space="0" w:color="969696" w:themeColor="accent3"/>
          <w:insideH w:val="nil"/>
          <w:insideV w:val="single" w:sz="8" w:space="0" w:color="969696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H w:val="nil"/>
          <w:insideV w:val="single" w:sz="8" w:space="0" w:color="969696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  <w:tblStylePr w:type="band1Vert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  <w:shd w:val="clear" w:color="auto" w:fill="E5E5E5" w:themeFill="accent3" w:themeFillTint="3F"/>
      </w:tcPr>
    </w:tblStylePr>
    <w:tblStylePr w:type="band1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V w:val="single" w:sz="8" w:space="0" w:color="969696" w:themeColor="accent3"/>
        </w:tcBorders>
        <w:shd w:val="clear" w:color="auto" w:fill="E5E5E5" w:themeFill="accent3" w:themeFillTint="3F"/>
      </w:tcPr>
    </w:tblStylePr>
    <w:tblStylePr w:type="band2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V w:val="single" w:sz="8" w:space="0" w:color="969696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808080" w:themeColor="accent4"/>
        <w:left w:val="single" w:sz="8" w:space="0" w:color="808080" w:themeColor="accent4"/>
        <w:bottom w:val="single" w:sz="8" w:space="0" w:color="808080" w:themeColor="accent4"/>
        <w:right w:val="single" w:sz="8" w:space="0" w:color="808080" w:themeColor="accent4"/>
        <w:insideH w:val="single" w:sz="8" w:space="0" w:color="808080" w:themeColor="accent4"/>
        <w:insideV w:val="single" w:sz="8" w:space="0" w:color="80808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18" w:space="0" w:color="808080" w:themeColor="accent4"/>
          <w:right w:val="single" w:sz="8" w:space="0" w:color="808080" w:themeColor="accent4"/>
          <w:insideH w:val="nil"/>
          <w:insideV w:val="single" w:sz="8" w:space="0" w:color="80808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  <w:insideH w:val="nil"/>
          <w:insideV w:val="single" w:sz="8" w:space="0" w:color="80808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  <w:tblStylePr w:type="band1Vert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  <w:shd w:val="clear" w:color="auto" w:fill="DFDFDF" w:themeFill="accent4" w:themeFillTint="3F"/>
      </w:tcPr>
    </w:tblStylePr>
    <w:tblStylePr w:type="band1Horz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  <w:insideV w:val="single" w:sz="8" w:space="0" w:color="808080" w:themeColor="accent4"/>
        </w:tcBorders>
        <w:shd w:val="clear" w:color="auto" w:fill="DFDFDF" w:themeFill="accent4" w:themeFillTint="3F"/>
      </w:tcPr>
    </w:tblStylePr>
    <w:tblStylePr w:type="band2Horz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  <w:insideV w:val="single" w:sz="8" w:space="0" w:color="808080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  <w:insideH w:val="single" w:sz="8" w:space="0" w:color="5F5F5F" w:themeColor="accent5"/>
        <w:insideV w:val="single" w:sz="8" w:space="0" w:color="5F5F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18" w:space="0" w:color="5F5F5F" w:themeColor="accent5"/>
          <w:right w:val="single" w:sz="8" w:space="0" w:color="5F5F5F" w:themeColor="accent5"/>
          <w:insideH w:val="nil"/>
          <w:insideV w:val="single" w:sz="8" w:space="0" w:color="5F5F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  <w:insideH w:val="nil"/>
          <w:insideV w:val="single" w:sz="8" w:space="0" w:color="5F5F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band1Vert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  <w:shd w:val="clear" w:color="auto" w:fill="D7D7D7" w:themeFill="accent5" w:themeFillTint="3F"/>
      </w:tcPr>
    </w:tblStylePr>
    <w:tblStylePr w:type="band1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  <w:insideV w:val="single" w:sz="8" w:space="0" w:color="5F5F5F" w:themeColor="accent5"/>
        </w:tcBorders>
        <w:shd w:val="clear" w:color="auto" w:fill="D7D7D7" w:themeFill="accent5" w:themeFillTint="3F"/>
      </w:tcPr>
    </w:tblStylePr>
    <w:tblStylePr w:type="band2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  <w:insideV w:val="single" w:sz="8" w:space="0" w:color="5F5F5F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  <w:insideH w:val="single" w:sz="8" w:space="0" w:color="4D4D4D" w:themeColor="accent6"/>
        <w:insideV w:val="single" w:sz="8" w:space="0" w:color="4D4D4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18" w:space="0" w:color="4D4D4D" w:themeColor="accent6"/>
          <w:right w:val="single" w:sz="8" w:space="0" w:color="4D4D4D" w:themeColor="accent6"/>
          <w:insideH w:val="nil"/>
          <w:insideV w:val="single" w:sz="8" w:space="0" w:color="4D4D4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  <w:insideH w:val="nil"/>
          <w:insideV w:val="single" w:sz="8" w:space="0" w:color="4D4D4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  <w:tblStylePr w:type="band1Vert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  <w:shd w:val="clear" w:color="auto" w:fill="D3D3D3" w:themeFill="accent6" w:themeFillTint="3F"/>
      </w:tcPr>
    </w:tblStylePr>
    <w:tblStylePr w:type="band1Horz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  <w:insideV w:val="single" w:sz="8" w:space="0" w:color="4D4D4D" w:themeColor="accent6"/>
        </w:tcBorders>
        <w:shd w:val="clear" w:color="auto" w:fill="D3D3D3" w:themeFill="accent6" w:themeFillTint="3F"/>
      </w:tcPr>
    </w:tblStylePr>
    <w:tblStylePr w:type="band2Horz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  <w:insideV w:val="single" w:sz="8" w:space="0" w:color="4D4D4D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141414" w:themeColor="accent1"/>
        <w:left w:val="single" w:sz="8" w:space="0" w:color="141414" w:themeColor="accent1"/>
        <w:bottom w:val="single" w:sz="8" w:space="0" w:color="141414" w:themeColor="accent1"/>
        <w:right w:val="single" w:sz="8" w:space="0" w:color="14141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4141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41414" w:themeColor="accent1"/>
          <w:left w:val="single" w:sz="8" w:space="0" w:color="141414" w:themeColor="accent1"/>
          <w:bottom w:val="single" w:sz="8" w:space="0" w:color="141414" w:themeColor="accent1"/>
          <w:right w:val="single" w:sz="8" w:space="0" w:color="14141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41414" w:themeColor="accent1"/>
          <w:left w:val="single" w:sz="8" w:space="0" w:color="141414" w:themeColor="accent1"/>
          <w:bottom w:val="single" w:sz="8" w:space="0" w:color="141414" w:themeColor="accent1"/>
          <w:right w:val="single" w:sz="8" w:space="0" w:color="141414" w:themeColor="accent1"/>
        </w:tcBorders>
      </w:tcPr>
    </w:tblStylePr>
    <w:tblStylePr w:type="band1Horz">
      <w:tblPr/>
      <w:tcPr>
        <w:tcBorders>
          <w:top w:val="single" w:sz="8" w:space="0" w:color="141414" w:themeColor="accent1"/>
          <w:left w:val="single" w:sz="8" w:space="0" w:color="141414" w:themeColor="accent1"/>
          <w:bottom w:val="single" w:sz="8" w:space="0" w:color="141414" w:themeColor="accent1"/>
          <w:right w:val="single" w:sz="8" w:space="0" w:color="141414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2B2B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  <w:tblStylePr w:type="band1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969696" w:themeColor="accent3"/>
        <w:left w:val="single" w:sz="8" w:space="0" w:color="969696" w:themeColor="accent3"/>
        <w:bottom w:val="single" w:sz="8" w:space="0" w:color="969696" w:themeColor="accent3"/>
        <w:right w:val="single" w:sz="8" w:space="0" w:color="969696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6969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  <w:tblStylePr w:type="band1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808080" w:themeColor="accent4"/>
        <w:left w:val="single" w:sz="8" w:space="0" w:color="808080" w:themeColor="accent4"/>
        <w:bottom w:val="single" w:sz="8" w:space="0" w:color="808080" w:themeColor="accent4"/>
        <w:right w:val="single" w:sz="8" w:space="0" w:color="80808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808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  <w:tblStylePr w:type="band1Horz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band1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D4D4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  <w:tblStylePr w:type="band1Horz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CC75DB"/>
    <w:pPr>
      <w:spacing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CC75DB"/>
    <w:pPr>
      <w:spacing w:after="0"/>
    </w:pPr>
    <w:rPr>
      <w:color w:val="0E0E0E" w:themeColor="accent1" w:themeShade="BF"/>
    </w:rPr>
    <w:tblPr>
      <w:tblStyleRowBandSize w:val="1"/>
      <w:tblStyleColBandSize w:val="1"/>
      <w:tblBorders>
        <w:top w:val="single" w:sz="8" w:space="0" w:color="141414" w:themeColor="accent1"/>
        <w:bottom w:val="single" w:sz="8" w:space="0" w:color="14141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41414" w:themeColor="accent1"/>
          <w:left w:val="nil"/>
          <w:bottom w:val="single" w:sz="8" w:space="0" w:color="14141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41414" w:themeColor="accent1"/>
          <w:left w:val="nil"/>
          <w:bottom w:val="single" w:sz="8" w:space="0" w:color="14141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4C4C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4C4C4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CC75DB"/>
    <w:pPr>
      <w:spacing w:after="0"/>
    </w:pPr>
    <w:rPr>
      <w:color w:val="858585" w:themeColor="accent2" w:themeShade="BF"/>
    </w:rPr>
    <w:tblPr>
      <w:tblStyleRowBandSize w:val="1"/>
      <w:tblStyleColBandSize w:val="1"/>
      <w:tblBorders>
        <w:top w:val="single" w:sz="8" w:space="0" w:color="B2B2B2" w:themeColor="accent2"/>
        <w:bottom w:val="single" w:sz="8" w:space="0" w:color="B2B2B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B2B2" w:themeColor="accent2"/>
          <w:left w:val="nil"/>
          <w:bottom w:val="single" w:sz="8" w:space="0" w:color="B2B2B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B2B2" w:themeColor="accent2"/>
          <w:left w:val="nil"/>
          <w:bottom w:val="single" w:sz="8" w:space="0" w:color="B2B2B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CC75DB"/>
    <w:pPr>
      <w:spacing w:after="0"/>
    </w:pPr>
    <w:rPr>
      <w:color w:val="707070" w:themeColor="accent3" w:themeShade="BF"/>
    </w:rPr>
    <w:tblPr>
      <w:tblStyleRowBandSize w:val="1"/>
      <w:tblStyleColBandSize w:val="1"/>
      <w:tblBorders>
        <w:top w:val="single" w:sz="8" w:space="0" w:color="969696" w:themeColor="accent3"/>
        <w:bottom w:val="single" w:sz="8" w:space="0" w:color="969696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 w:themeColor="accent3"/>
          <w:left w:val="nil"/>
          <w:bottom w:val="single" w:sz="8" w:space="0" w:color="96969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 w:themeColor="accent3"/>
          <w:left w:val="nil"/>
          <w:bottom w:val="single" w:sz="8" w:space="0" w:color="96969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CC75DB"/>
    <w:pPr>
      <w:spacing w:after="0"/>
    </w:pPr>
    <w:rPr>
      <w:color w:val="5F5F5F" w:themeColor="accent4" w:themeShade="BF"/>
    </w:rPr>
    <w:tblPr>
      <w:tblStyleRowBandSize w:val="1"/>
      <w:tblStyleColBandSize w:val="1"/>
      <w:tblBorders>
        <w:top w:val="single" w:sz="8" w:space="0" w:color="808080" w:themeColor="accent4"/>
        <w:bottom w:val="single" w:sz="8" w:space="0" w:color="80808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8080" w:themeColor="accent4"/>
          <w:left w:val="nil"/>
          <w:bottom w:val="single" w:sz="8" w:space="0" w:color="80808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8080" w:themeColor="accent4"/>
          <w:left w:val="nil"/>
          <w:bottom w:val="single" w:sz="8" w:space="0" w:color="80808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CC75DB"/>
    <w:pPr>
      <w:spacing w:after="0"/>
    </w:pPr>
    <w:rPr>
      <w:color w:val="474747" w:themeColor="accent5" w:themeShade="BF"/>
    </w:rPr>
    <w:tblPr>
      <w:tblStyleRowBandSize w:val="1"/>
      <w:tblStyleColBandSize w:val="1"/>
      <w:tblBorders>
        <w:top w:val="single" w:sz="8" w:space="0" w:color="5F5F5F" w:themeColor="accent5"/>
        <w:bottom w:val="single" w:sz="8" w:space="0" w:color="5F5F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F5F5F" w:themeColor="accent5"/>
          <w:left w:val="nil"/>
          <w:bottom w:val="single" w:sz="8" w:space="0" w:color="5F5F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F5F5F" w:themeColor="accent5"/>
          <w:left w:val="nil"/>
          <w:bottom w:val="single" w:sz="8" w:space="0" w:color="5F5F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CC75DB"/>
    <w:pPr>
      <w:spacing w:after="0"/>
    </w:pPr>
    <w:rPr>
      <w:color w:val="393939" w:themeColor="accent6" w:themeShade="BF"/>
    </w:rPr>
    <w:tblPr>
      <w:tblStyleRowBandSize w:val="1"/>
      <w:tblStyleColBandSize w:val="1"/>
      <w:tblBorders>
        <w:top w:val="single" w:sz="8" w:space="0" w:color="4D4D4D" w:themeColor="accent6"/>
        <w:bottom w:val="single" w:sz="8" w:space="0" w:color="4D4D4D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4D4D" w:themeColor="accent6"/>
          <w:left w:val="nil"/>
          <w:bottom w:val="single" w:sz="8" w:space="0" w:color="4D4D4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4D4D" w:themeColor="accent6"/>
          <w:left w:val="nil"/>
          <w:bottom w:val="single" w:sz="8" w:space="0" w:color="4D4D4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</w:style>
  <w:style w:type="paragraph" w:styleId="List">
    <w:name w:val="List"/>
    <w:basedOn w:val="Normal"/>
    <w:uiPriority w:val="99"/>
    <w:semiHidden/>
    <w:unhideWhenUsed/>
    <w:rsid w:val="00CC75DB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CC75DB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CC75DB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CC75DB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CC75DB"/>
    <w:pPr>
      <w:ind w:left="1415" w:hanging="283"/>
      <w:contextualSpacing/>
    </w:pPr>
  </w:style>
  <w:style w:type="paragraph" w:styleId="ListBullet2">
    <w:name w:val="List Bullet 2"/>
    <w:basedOn w:val="Normal"/>
    <w:uiPriority w:val="99"/>
    <w:semiHidden/>
    <w:unhideWhenUsed/>
    <w:rsid w:val="00CC75DB"/>
    <w:pPr>
      <w:numPr>
        <w:numId w:val="5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CC75DB"/>
    <w:pPr>
      <w:numPr>
        <w:numId w:val="6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CC75DB"/>
    <w:pPr>
      <w:numPr>
        <w:numId w:val="7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CC75DB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CC75DB"/>
    <w:pPr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CC75DB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CC75DB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CC75DB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CC75DB"/>
    <w:pPr>
      <w:ind w:left="1415"/>
      <w:contextualSpacing/>
    </w:pPr>
  </w:style>
  <w:style w:type="paragraph" w:styleId="ListNumber">
    <w:name w:val="List Number"/>
    <w:basedOn w:val="Normal"/>
    <w:uiPriority w:val="12"/>
    <w:rsid w:val="00CC75DB"/>
    <w:pPr>
      <w:numPr>
        <w:numId w:val="9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CC75DB"/>
    <w:pPr>
      <w:numPr>
        <w:numId w:val="10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CC75DB"/>
    <w:pPr>
      <w:numPr>
        <w:numId w:val="11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CC75DB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CC75DB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semiHidden/>
    <w:unhideWhenUsed/>
    <w:qFormat/>
    <w:rsid w:val="00CC75DB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CC75D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CC75D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27272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2727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0D0" w:themeFill="accent1" w:themeFillTint="33"/>
      </w:tcPr>
    </w:tblStylePr>
    <w:tblStylePr w:type="band1Horz">
      <w:tblPr/>
      <w:tcPr>
        <w:shd w:val="clear" w:color="auto" w:fill="D0D0D0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CC75D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0D0D0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CC75D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0C0C0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0C0C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CC75D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B2B2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B2B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CC75D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F9F9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F9F9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CC75D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4949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4949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ListTable2">
    <w:name w:val="List Table 2"/>
    <w:basedOn w:val="TableNormal"/>
    <w:uiPriority w:val="47"/>
    <w:rsid w:val="00CC75D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CC75DB"/>
    <w:pPr>
      <w:spacing w:after="0"/>
    </w:pPr>
    <w:tblPr>
      <w:tblStyleRowBandSize w:val="1"/>
      <w:tblStyleColBandSize w:val="1"/>
      <w:tblBorders>
        <w:top w:val="single" w:sz="4" w:space="0" w:color="727272" w:themeColor="accent1" w:themeTint="99"/>
        <w:bottom w:val="single" w:sz="4" w:space="0" w:color="727272" w:themeColor="accent1" w:themeTint="99"/>
        <w:insideH w:val="single" w:sz="4" w:space="0" w:color="727272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0D0" w:themeFill="accent1" w:themeFillTint="33"/>
      </w:tcPr>
    </w:tblStylePr>
    <w:tblStylePr w:type="band1Horz">
      <w:tblPr/>
      <w:tcPr>
        <w:shd w:val="clear" w:color="auto" w:fill="D0D0D0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CC75DB"/>
    <w:pPr>
      <w:spacing w:after="0"/>
    </w:pPr>
    <w:tblPr>
      <w:tblStyleRowBandSize w:val="1"/>
      <w:tblStyleColBandSize w:val="1"/>
      <w:tblBorders>
        <w:top w:val="single" w:sz="4" w:space="0" w:color="D0D0D0" w:themeColor="accent2" w:themeTint="99"/>
        <w:bottom w:val="single" w:sz="4" w:space="0" w:color="D0D0D0" w:themeColor="accent2" w:themeTint="99"/>
        <w:insideH w:val="single" w:sz="4" w:space="0" w:color="D0D0D0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CC75DB"/>
    <w:pPr>
      <w:spacing w:after="0"/>
    </w:pPr>
    <w:tblPr>
      <w:tblStyleRowBandSize w:val="1"/>
      <w:tblStyleColBandSize w:val="1"/>
      <w:tblBorders>
        <w:top w:val="single" w:sz="4" w:space="0" w:color="C0C0C0" w:themeColor="accent3" w:themeTint="99"/>
        <w:bottom w:val="single" w:sz="4" w:space="0" w:color="C0C0C0" w:themeColor="accent3" w:themeTint="99"/>
        <w:insideH w:val="single" w:sz="4" w:space="0" w:color="C0C0C0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CC75DB"/>
    <w:pPr>
      <w:spacing w:after="0"/>
    </w:pPr>
    <w:tblPr>
      <w:tblStyleRowBandSize w:val="1"/>
      <w:tblStyleColBandSize w:val="1"/>
      <w:tblBorders>
        <w:top w:val="single" w:sz="4" w:space="0" w:color="B2B2B2" w:themeColor="accent4" w:themeTint="99"/>
        <w:bottom w:val="single" w:sz="4" w:space="0" w:color="B2B2B2" w:themeColor="accent4" w:themeTint="99"/>
        <w:insideH w:val="single" w:sz="4" w:space="0" w:color="B2B2B2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CC75DB"/>
    <w:pPr>
      <w:spacing w:after="0"/>
    </w:pPr>
    <w:tblPr>
      <w:tblStyleRowBandSize w:val="1"/>
      <w:tblStyleColBandSize w:val="1"/>
      <w:tblBorders>
        <w:top w:val="single" w:sz="4" w:space="0" w:color="9F9F9F" w:themeColor="accent5" w:themeTint="99"/>
        <w:bottom w:val="single" w:sz="4" w:space="0" w:color="9F9F9F" w:themeColor="accent5" w:themeTint="99"/>
        <w:insideH w:val="single" w:sz="4" w:space="0" w:color="9F9F9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CC75DB"/>
    <w:pPr>
      <w:spacing w:after="0"/>
    </w:pPr>
    <w:tblPr>
      <w:tblStyleRowBandSize w:val="1"/>
      <w:tblStyleColBandSize w:val="1"/>
      <w:tblBorders>
        <w:top w:val="single" w:sz="4" w:space="0" w:color="949494" w:themeColor="accent6" w:themeTint="99"/>
        <w:bottom w:val="single" w:sz="4" w:space="0" w:color="949494" w:themeColor="accent6" w:themeTint="99"/>
        <w:insideH w:val="single" w:sz="4" w:space="0" w:color="94949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ListTable3">
    <w:name w:val="List Table 3"/>
    <w:basedOn w:val="TableNormal"/>
    <w:uiPriority w:val="48"/>
    <w:rsid w:val="00CC75DB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CC75DB"/>
    <w:pPr>
      <w:spacing w:after="0"/>
    </w:pPr>
    <w:tblPr>
      <w:tblStyleRowBandSize w:val="1"/>
      <w:tblStyleColBandSize w:val="1"/>
      <w:tblBorders>
        <w:top w:val="single" w:sz="4" w:space="0" w:color="141414" w:themeColor="accent1"/>
        <w:left w:val="single" w:sz="4" w:space="0" w:color="141414" w:themeColor="accent1"/>
        <w:bottom w:val="single" w:sz="4" w:space="0" w:color="141414" w:themeColor="accent1"/>
        <w:right w:val="single" w:sz="4" w:space="0" w:color="14141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41414" w:themeFill="accent1"/>
      </w:tcPr>
    </w:tblStylePr>
    <w:tblStylePr w:type="lastRow">
      <w:rPr>
        <w:b/>
        <w:bCs/>
      </w:rPr>
      <w:tblPr/>
      <w:tcPr>
        <w:tcBorders>
          <w:top w:val="double" w:sz="4" w:space="0" w:color="14141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41414" w:themeColor="accent1"/>
          <w:right w:val="single" w:sz="4" w:space="0" w:color="141414" w:themeColor="accent1"/>
        </w:tcBorders>
      </w:tcPr>
    </w:tblStylePr>
    <w:tblStylePr w:type="band1Horz">
      <w:tblPr/>
      <w:tcPr>
        <w:tcBorders>
          <w:top w:val="single" w:sz="4" w:space="0" w:color="141414" w:themeColor="accent1"/>
          <w:bottom w:val="single" w:sz="4" w:space="0" w:color="14141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41414" w:themeColor="accent1"/>
          <w:left w:val="nil"/>
        </w:tcBorders>
      </w:tcPr>
    </w:tblStylePr>
    <w:tblStylePr w:type="swCell">
      <w:tblPr/>
      <w:tcPr>
        <w:tcBorders>
          <w:top w:val="double" w:sz="4" w:space="0" w:color="141414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CC75DB"/>
    <w:pPr>
      <w:spacing w:after="0"/>
    </w:pPr>
    <w:tblPr>
      <w:tblStyleRowBandSize w:val="1"/>
      <w:tblStyleColBandSize w:val="1"/>
      <w:tblBorders>
        <w:top w:val="single" w:sz="4" w:space="0" w:color="B2B2B2" w:themeColor="accent2"/>
        <w:left w:val="single" w:sz="4" w:space="0" w:color="B2B2B2" w:themeColor="accent2"/>
        <w:bottom w:val="single" w:sz="4" w:space="0" w:color="B2B2B2" w:themeColor="accent2"/>
        <w:right w:val="single" w:sz="4" w:space="0" w:color="B2B2B2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2B2B2" w:themeFill="accent2"/>
      </w:tcPr>
    </w:tblStylePr>
    <w:tblStylePr w:type="lastRow">
      <w:rPr>
        <w:b/>
        <w:bCs/>
      </w:rPr>
      <w:tblPr/>
      <w:tcPr>
        <w:tcBorders>
          <w:top w:val="double" w:sz="4" w:space="0" w:color="B2B2B2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2B2B2" w:themeColor="accent2"/>
          <w:right w:val="single" w:sz="4" w:space="0" w:color="B2B2B2" w:themeColor="accent2"/>
        </w:tcBorders>
      </w:tcPr>
    </w:tblStylePr>
    <w:tblStylePr w:type="band1Horz">
      <w:tblPr/>
      <w:tcPr>
        <w:tcBorders>
          <w:top w:val="single" w:sz="4" w:space="0" w:color="B2B2B2" w:themeColor="accent2"/>
          <w:bottom w:val="single" w:sz="4" w:space="0" w:color="B2B2B2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2B2B2" w:themeColor="accent2"/>
          <w:left w:val="nil"/>
        </w:tcBorders>
      </w:tcPr>
    </w:tblStylePr>
    <w:tblStylePr w:type="swCell">
      <w:tblPr/>
      <w:tcPr>
        <w:tcBorders>
          <w:top w:val="double" w:sz="4" w:space="0" w:color="B2B2B2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CC75DB"/>
    <w:pPr>
      <w:spacing w:after="0"/>
    </w:pPr>
    <w:tblPr>
      <w:tblStyleRowBandSize w:val="1"/>
      <w:tblStyleColBandSize w:val="1"/>
      <w:tblBorders>
        <w:top w:val="single" w:sz="4" w:space="0" w:color="969696" w:themeColor="accent3"/>
        <w:left w:val="single" w:sz="4" w:space="0" w:color="969696" w:themeColor="accent3"/>
        <w:bottom w:val="single" w:sz="4" w:space="0" w:color="969696" w:themeColor="accent3"/>
        <w:right w:val="single" w:sz="4" w:space="0" w:color="969696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69696" w:themeFill="accent3"/>
      </w:tcPr>
    </w:tblStylePr>
    <w:tblStylePr w:type="lastRow">
      <w:rPr>
        <w:b/>
        <w:bCs/>
      </w:rPr>
      <w:tblPr/>
      <w:tcPr>
        <w:tcBorders>
          <w:top w:val="double" w:sz="4" w:space="0" w:color="969696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69696" w:themeColor="accent3"/>
          <w:right w:val="single" w:sz="4" w:space="0" w:color="969696" w:themeColor="accent3"/>
        </w:tcBorders>
      </w:tcPr>
    </w:tblStylePr>
    <w:tblStylePr w:type="band1Horz">
      <w:tblPr/>
      <w:tcPr>
        <w:tcBorders>
          <w:top w:val="single" w:sz="4" w:space="0" w:color="969696" w:themeColor="accent3"/>
          <w:bottom w:val="single" w:sz="4" w:space="0" w:color="969696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69696" w:themeColor="accent3"/>
          <w:left w:val="nil"/>
        </w:tcBorders>
      </w:tcPr>
    </w:tblStylePr>
    <w:tblStylePr w:type="swCell">
      <w:tblPr/>
      <w:tcPr>
        <w:tcBorders>
          <w:top w:val="double" w:sz="4" w:space="0" w:color="969696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CC75DB"/>
    <w:pPr>
      <w:spacing w:after="0"/>
    </w:pPr>
    <w:tblPr>
      <w:tblStyleRowBandSize w:val="1"/>
      <w:tblStyleColBandSize w:val="1"/>
      <w:tblBorders>
        <w:top w:val="single" w:sz="4" w:space="0" w:color="808080" w:themeColor="accent4"/>
        <w:left w:val="single" w:sz="4" w:space="0" w:color="808080" w:themeColor="accent4"/>
        <w:bottom w:val="single" w:sz="4" w:space="0" w:color="808080" w:themeColor="accent4"/>
        <w:right w:val="single" w:sz="4" w:space="0" w:color="80808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8080" w:themeFill="accent4"/>
      </w:tcPr>
    </w:tblStylePr>
    <w:tblStylePr w:type="lastRow">
      <w:rPr>
        <w:b/>
        <w:bCs/>
      </w:rPr>
      <w:tblPr/>
      <w:tcPr>
        <w:tcBorders>
          <w:top w:val="double" w:sz="4" w:space="0" w:color="80808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8080" w:themeColor="accent4"/>
          <w:right w:val="single" w:sz="4" w:space="0" w:color="808080" w:themeColor="accent4"/>
        </w:tcBorders>
      </w:tcPr>
    </w:tblStylePr>
    <w:tblStylePr w:type="band1Horz">
      <w:tblPr/>
      <w:tcPr>
        <w:tcBorders>
          <w:top w:val="single" w:sz="4" w:space="0" w:color="808080" w:themeColor="accent4"/>
          <w:bottom w:val="single" w:sz="4" w:space="0" w:color="80808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8080" w:themeColor="accent4"/>
          <w:left w:val="nil"/>
        </w:tcBorders>
      </w:tcPr>
    </w:tblStylePr>
    <w:tblStylePr w:type="swCell">
      <w:tblPr/>
      <w:tcPr>
        <w:tcBorders>
          <w:top w:val="double" w:sz="4" w:space="0" w:color="808080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CC75DB"/>
    <w:pPr>
      <w:spacing w:after="0"/>
    </w:pPr>
    <w:tblPr>
      <w:tblStyleRowBandSize w:val="1"/>
      <w:tblStyleColBandSize w:val="1"/>
      <w:tblBorders>
        <w:top w:val="single" w:sz="4" w:space="0" w:color="5F5F5F" w:themeColor="accent5"/>
        <w:left w:val="single" w:sz="4" w:space="0" w:color="5F5F5F" w:themeColor="accent5"/>
        <w:bottom w:val="single" w:sz="4" w:space="0" w:color="5F5F5F" w:themeColor="accent5"/>
        <w:right w:val="single" w:sz="4" w:space="0" w:color="5F5F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F5F5F" w:themeFill="accent5"/>
      </w:tcPr>
    </w:tblStylePr>
    <w:tblStylePr w:type="lastRow">
      <w:rPr>
        <w:b/>
        <w:bCs/>
      </w:rPr>
      <w:tblPr/>
      <w:tcPr>
        <w:tcBorders>
          <w:top w:val="double" w:sz="4" w:space="0" w:color="5F5F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F5F5F" w:themeColor="accent5"/>
          <w:right w:val="single" w:sz="4" w:space="0" w:color="5F5F5F" w:themeColor="accent5"/>
        </w:tcBorders>
      </w:tcPr>
    </w:tblStylePr>
    <w:tblStylePr w:type="band1Horz">
      <w:tblPr/>
      <w:tcPr>
        <w:tcBorders>
          <w:top w:val="single" w:sz="4" w:space="0" w:color="5F5F5F" w:themeColor="accent5"/>
          <w:bottom w:val="single" w:sz="4" w:space="0" w:color="5F5F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F5F5F" w:themeColor="accent5"/>
          <w:left w:val="nil"/>
        </w:tcBorders>
      </w:tcPr>
    </w:tblStylePr>
    <w:tblStylePr w:type="swCell">
      <w:tblPr/>
      <w:tcPr>
        <w:tcBorders>
          <w:top w:val="double" w:sz="4" w:space="0" w:color="5F5F5F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CC75DB"/>
    <w:pPr>
      <w:spacing w:after="0"/>
    </w:pPr>
    <w:tblPr>
      <w:tblStyleRowBandSize w:val="1"/>
      <w:tblStyleColBandSize w:val="1"/>
      <w:tblBorders>
        <w:top w:val="single" w:sz="4" w:space="0" w:color="4D4D4D" w:themeColor="accent6"/>
        <w:left w:val="single" w:sz="4" w:space="0" w:color="4D4D4D" w:themeColor="accent6"/>
        <w:bottom w:val="single" w:sz="4" w:space="0" w:color="4D4D4D" w:themeColor="accent6"/>
        <w:right w:val="single" w:sz="4" w:space="0" w:color="4D4D4D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D4D4D" w:themeFill="accent6"/>
      </w:tcPr>
    </w:tblStylePr>
    <w:tblStylePr w:type="lastRow">
      <w:rPr>
        <w:b/>
        <w:bCs/>
      </w:rPr>
      <w:tblPr/>
      <w:tcPr>
        <w:tcBorders>
          <w:top w:val="double" w:sz="4" w:space="0" w:color="4D4D4D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D4D4D" w:themeColor="accent6"/>
          <w:right w:val="single" w:sz="4" w:space="0" w:color="4D4D4D" w:themeColor="accent6"/>
        </w:tcBorders>
      </w:tcPr>
    </w:tblStylePr>
    <w:tblStylePr w:type="band1Horz">
      <w:tblPr/>
      <w:tcPr>
        <w:tcBorders>
          <w:top w:val="single" w:sz="4" w:space="0" w:color="4D4D4D" w:themeColor="accent6"/>
          <w:bottom w:val="single" w:sz="4" w:space="0" w:color="4D4D4D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D4D4D" w:themeColor="accent6"/>
          <w:left w:val="nil"/>
        </w:tcBorders>
      </w:tcPr>
    </w:tblStylePr>
    <w:tblStylePr w:type="swCell">
      <w:tblPr/>
      <w:tcPr>
        <w:tcBorders>
          <w:top w:val="double" w:sz="4" w:space="0" w:color="4D4D4D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CC75D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CC75DB"/>
    <w:pPr>
      <w:spacing w:after="0"/>
    </w:pPr>
    <w:tblPr>
      <w:tblStyleRowBandSize w:val="1"/>
      <w:tblStyleColBandSize w:val="1"/>
      <w:tblBorders>
        <w:top w:val="single" w:sz="4" w:space="0" w:color="727272" w:themeColor="accent1" w:themeTint="99"/>
        <w:left w:val="single" w:sz="4" w:space="0" w:color="727272" w:themeColor="accent1" w:themeTint="99"/>
        <w:bottom w:val="single" w:sz="4" w:space="0" w:color="727272" w:themeColor="accent1" w:themeTint="99"/>
        <w:right w:val="single" w:sz="4" w:space="0" w:color="727272" w:themeColor="accent1" w:themeTint="99"/>
        <w:insideH w:val="single" w:sz="4" w:space="0" w:color="72727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41414" w:themeColor="accent1"/>
          <w:left w:val="single" w:sz="4" w:space="0" w:color="141414" w:themeColor="accent1"/>
          <w:bottom w:val="single" w:sz="4" w:space="0" w:color="141414" w:themeColor="accent1"/>
          <w:right w:val="single" w:sz="4" w:space="0" w:color="141414" w:themeColor="accent1"/>
          <w:insideH w:val="nil"/>
        </w:tcBorders>
        <w:shd w:val="clear" w:color="auto" w:fill="141414" w:themeFill="accent1"/>
      </w:tcPr>
    </w:tblStylePr>
    <w:tblStylePr w:type="lastRow">
      <w:rPr>
        <w:b/>
        <w:bCs/>
      </w:rPr>
      <w:tblPr/>
      <w:tcPr>
        <w:tcBorders>
          <w:top w:val="double" w:sz="4" w:space="0" w:color="72727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0D0" w:themeFill="accent1" w:themeFillTint="33"/>
      </w:tcPr>
    </w:tblStylePr>
    <w:tblStylePr w:type="band1Horz">
      <w:tblPr/>
      <w:tcPr>
        <w:shd w:val="clear" w:color="auto" w:fill="D0D0D0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CC75DB"/>
    <w:pPr>
      <w:spacing w:after="0"/>
    </w:pPr>
    <w:tblPr>
      <w:tblStyleRowBandSize w:val="1"/>
      <w:tblStyleColBandSize w:val="1"/>
      <w:tblBorders>
        <w:top w:val="single" w:sz="4" w:space="0" w:color="D0D0D0" w:themeColor="accent2" w:themeTint="99"/>
        <w:left w:val="single" w:sz="4" w:space="0" w:color="D0D0D0" w:themeColor="accent2" w:themeTint="99"/>
        <w:bottom w:val="single" w:sz="4" w:space="0" w:color="D0D0D0" w:themeColor="accent2" w:themeTint="99"/>
        <w:right w:val="single" w:sz="4" w:space="0" w:color="D0D0D0" w:themeColor="accent2" w:themeTint="99"/>
        <w:insideH w:val="single" w:sz="4" w:space="0" w:color="D0D0D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2B2B2" w:themeColor="accent2"/>
          <w:left w:val="single" w:sz="4" w:space="0" w:color="B2B2B2" w:themeColor="accent2"/>
          <w:bottom w:val="single" w:sz="4" w:space="0" w:color="B2B2B2" w:themeColor="accent2"/>
          <w:right w:val="single" w:sz="4" w:space="0" w:color="B2B2B2" w:themeColor="accent2"/>
          <w:insideH w:val="nil"/>
        </w:tcBorders>
        <w:shd w:val="clear" w:color="auto" w:fill="B2B2B2" w:themeFill="accent2"/>
      </w:tcPr>
    </w:tblStylePr>
    <w:tblStylePr w:type="lastRow">
      <w:rPr>
        <w:b/>
        <w:bCs/>
      </w:rPr>
      <w:tblPr/>
      <w:tcPr>
        <w:tcBorders>
          <w:top w:val="double" w:sz="4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CC75DB"/>
    <w:pPr>
      <w:spacing w:after="0"/>
    </w:pPr>
    <w:tblPr>
      <w:tblStyleRowBandSize w:val="1"/>
      <w:tblStyleColBandSize w:val="1"/>
      <w:tblBorders>
        <w:top w:val="single" w:sz="4" w:space="0" w:color="C0C0C0" w:themeColor="accent3" w:themeTint="99"/>
        <w:left w:val="single" w:sz="4" w:space="0" w:color="C0C0C0" w:themeColor="accent3" w:themeTint="99"/>
        <w:bottom w:val="single" w:sz="4" w:space="0" w:color="C0C0C0" w:themeColor="accent3" w:themeTint="99"/>
        <w:right w:val="single" w:sz="4" w:space="0" w:color="C0C0C0" w:themeColor="accent3" w:themeTint="99"/>
        <w:insideH w:val="single" w:sz="4" w:space="0" w:color="C0C0C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69696" w:themeColor="accent3"/>
          <w:left w:val="single" w:sz="4" w:space="0" w:color="969696" w:themeColor="accent3"/>
          <w:bottom w:val="single" w:sz="4" w:space="0" w:color="969696" w:themeColor="accent3"/>
          <w:right w:val="single" w:sz="4" w:space="0" w:color="969696" w:themeColor="accent3"/>
          <w:insideH w:val="nil"/>
        </w:tcBorders>
        <w:shd w:val="clear" w:color="auto" w:fill="969696" w:themeFill="accent3"/>
      </w:tcPr>
    </w:tblStylePr>
    <w:tblStylePr w:type="lastRow">
      <w:rPr>
        <w:b/>
        <w:bCs/>
      </w:rPr>
      <w:tblPr/>
      <w:tcPr>
        <w:tcBorders>
          <w:top w:val="double" w:sz="4" w:space="0" w:color="C0C0C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CC75DB"/>
    <w:pPr>
      <w:spacing w:after="0"/>
    </w:pPr>
    <w:tblPr>
      <w:tblStyleRowBandSize w:val="1"/>
      <w:tblStyleColBandSize w:val="1"/>
      <w:tblBorders>
        <w:top w:val="single" w:sz="4" w:space="0" w:color="B2B2B2" w:themeColor="accent4" w:themeTint="99"/>
        <w:left w:val="single" w:sz="4" w:space="0" w:color="B2B2B2" w:themeColor="accent4" w:themeTint="99"/>
        <w:bottom w:val="single" w:sz="4" w:space="0" w:color="B2B2B2" w:themeColor="accent4" w:themeTint="99"/>
        <w:right w:val="single" w:sz="4" w:space="0" w:color="B2B2B2" w:themeColor="accent4" w:themeTint="99"/>
        <w:insideH w:val="single" w:sz="4" w:space="0" w:color="B2B2B2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8080" w:themeColor="accent4"/>
          <w:left w:val="single" w:sz="4" w:space="0" w:color="808080" w:themeColor="accent4"/>
          <w:bottom w:val="single" w:sz="4" w:space="0" w:color="808080" w:themeColor="accent4"/>
          <w:right w:val="single" w:sz="4" w:space="0" w:color="808080" w:themeColor="accent4"/>
          <w:insideH w:val="nil"/>
        </w:tcBorders>
        <w:shd w:val="clear" w:color="auto" w:fill="808080" w:themeFill="accent4"/>
      </w:tcPr>
    </w:tblStylePr>
    <w:tblStylePr w:type="lastRow">
      <w:rPr>
        <w:b/>
        <w:bCs/>
      </w:rPr>
      <w:tblPr/>
      <w:tcPr>
        <w:tcBorders>
          <w:top w:val="double" w:sz="4" w:space="0" w:color="B2B2B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CC75DB"/>
    <w:pPr>
      <w:spacing w:after="0"/>
    </w:pPr>
    <w:tblPr>
      <w:tblStyleRowBandSize w:val="1"/>
      <w:tblStyleColBandSize w:val="1"/>
      <w:tblBorders>
        <w:top w:val="single" w:sz="4" w:space="0" w:color="9F9F9F" w:themeColor="accent5" w:themeTint="99"/>
        <w:left w:val="single" w:sz="4" w:space="0" w:color="9F9F9F" w:themeColor="accent5" w:themeTint="99"/>
        <w:bottom w:val="single" w:sz="4" w:space="0" w:color="9F9F9F" w:themeColor="accent5" w:themeTint="99"/>
        <w:right w:val="single" w:sz="4" w:space="0" w:color="9F9F9F" w:themeColor="accent5" w:themeTint="99"/>
        <w:insideH w:val="single" w:sz="4" w:space="0" w:color="9F9F9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F5F5F" w:themeColor="accent5"/>
          <w:left w:val="single" w:sz="4" w:space="0" w:color="5F5F5F" w:themeColor="accent5"/>
          <w:bottom w:val="single" w:sz="4" w:space="0" w:color="5F5F5F" w:themeColor="accent5"/>
          <w:right w:val="single" w:sz="4" w:space="0" w:color="5F5F5F" w:themeColor="accent5"/>
          <w:insideH w:val="nil"/>
        </w:tcBorders>
        <w:shd w:val="clear" w:color="auto" w:fill="5F5F5F" w:themeFill="accent5"/>
      </w:tcPr>
    </w:tblStylePr>
    <w:tblStylePr w:type="lastRow">
      <w:rPr>
        <w:b/>
        <w:bCs/>
      </w:rPr>
      <w:tblPr/>
      <w:tcPr>
        <w:tcBorders>
          <w:top w:val="double" w:sz="4" w:space="0" w:color="9F9F9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CC75DB"/>
    <w:pPr>
      <w:spacing w:after="0"/>
    </w:pPr>
    <w:tblPr>
      <w:tblStyleRowBandSize w:val="1"/>
      <w:tblStyleColBandSize w:val="1"/>
      <w:tblBorders>
        <w:top w:val="single" w:sz="4" w:space="0" w:color="949494" w:themeColor="accent6" w:themeTint="99"/>
        <w:left w:val="single" w:sz="4" w:space="0" w:color="949494" w:themeColor="accent6" w:themeTint="99"/>
        <w:bottom w:val="single" w:sz="4" w:space="0" w:color="949494" w:themeColor="accent6" w:themeTint="99"/>
        <w:right w:val="single" w:sz="4" w:space="0" w:color="949494" w:themeColor="accent6" w:themeTint="99"/>
        <w:insideH w:val="single" w:sz="4" w:space="0" w:color="94949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4D4D" w:themeColor="accent6"/>
          <w:left w:val="single" w:sz="4" w:space="0" w:color="4D4D4D" w:themeColor="accent6"/>
          <w:bottom w:val="single" w:sz="4" w:space="0" w:color="4D4D4D" w:themeColor="accent6"/>
          <w:right w:val="single" w:sz="4" w:space="0" w:color="4D4D4D" w:themeColor="accent6"/>
          <w:insideH w:val="nil"/>
        </w:tcBorders>
        <w:shd w:val="clear" w:color="auto" w:fill="4D4D4D" w:themeFill="accent6"/>
      </w:tcPr>
    </w:tblStylePr>
    <w:tblStylePr w:type="lastRow">
      <w:rPr>
        <w:b/>
        <w:bCs/>
      </w:rPr>
      <w:tblPr/>
      <w:tcPr>
        <w:tcBorders>
          <w:top w:val="double" w:sz="4" w:space="0" w:color="94949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ListTable5Dark">
    <w:name w:val="List Table 5 Dark"/>
    <w:basedOn w:val="TableNormal"/>
    <w:uiPriority w:val="50"/>
    <w:rsid w:val="00CC75D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CC75D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41414" w:themeColor="accent1"/>
        <w:left w:val="single" w:sz="24" w:space="0" w:color="141414" w:themeColor="accent1"/>
        <w:bottom w:val="single" w:sz="24" w:space="0" w:color="141414" w:themeColor="accent1"/>
        <w:right w:val="single" w:sz="24" w:space="0" w:color="141414" w:themeColor="accent1"/>
      </w:tblBorders>
    </w:tblPr>
    <w:tcPr>
      <w:shd w:val="clear" w:color="auto" w:fill="14141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CC75D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2B2B2" w:themeColor="accent2"/>
        <w:left w:val="single" w:sz="24" w:space="0" w:color="B2B2B2" w:themeColor="accent2"/>
        <w:bottom w:val="single" w:sz="24" w:space="0" w:color="B2B2B2" w:themeColor="accent2"/>
        <w:right w:val="single" w:sz="24" w:space="0" w:color="B2B2B2" w:themeColor="accent2"/>
      </w:tblBorders>
    </w:tblPr>
    <w:tcPr>
      <w:shd w:val="clear" w:color="auto" w:fill="B2B2B2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CC75D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69696" w:themeColor="accent3"/>
        <w:left w:val="single" w:sz="24" w:space="0" w:color="969696" w:themeColor="accent3"/>
        <w:bottom w:val="single" w:sz="24" w:space="0" w:color="969696" w:themeColor="accent3"/>
        <w:right w:val="single" w:sz="24" w:space="0" w:color="969696" w:themeColor="accent3"/>
      </w:tblBorders>
    </w:tblPr>
    <w:tcPr>
      <w:shd w:val="clear" w:color="auto" w:fill="969696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CC75D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8080" w:themeColor="accent4"/>
        <w:left w:val="single" w:sz="24" w:space="0" w:color="808080" w:themeColor="accent4"/>
        <w:bottom w:val="single" w:sz="24" w:space="0" w:color="808080" w:themeColor="accent4"/>
        <w:right w:val="single" w:sz="24" w:space="0" w:color="808080" w:themeColor="accent4"/>
      </w:tblBorders>
    </w:tblPr>
    <w:tcPr>
      <w:shd w:val="clear" w:color="auto" w:fill="80808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CC75D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F5F5F" w:themeColor="accent5"/>
        <w:left w:val="single" w:sz="24" w:space="0" w:color="5F5F5F" w:themeColor="accent5"/>
        <w:bottom w:val="single" w:sz="24" w:space="0" w:color="5F5F5F" w:themeColor="accent5"/>
        <w:right w:val="single" w:sz="24" w:space="0" w:color="5F5F5F" w:themeColor="accent5"/>
      </w:tblBorders>
    </w:tblPr>
    <w:tcPr>
      <w:shd w:val="clear" w:color="auto" w:fill="5F5F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CC75D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D4D4D" w:themeColor="accent6"/>
        <w:left w:val="single" w:sz="24" w:space="0" w:color="4D4D4D" w:themeColor="accent6"/>
        <w:bottom w:val="single" w:sz="24" w:space="0" w:color="4D4D4D" w:themeColor="accent6"/>
        <w:right w:val="single" w:sz="24" w:space="0" w:color="4D4D4D" w:themeColor="accent6"/>
      </w:tblBorders>
    </w:tblPr>
    <w:tcPr>
      <w:shd w:val="clear" w:color="auto" w:fill="4D4D4D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CC75DB"/>
    <w:pPr>
      <w:spacing w:after="0"/>
    </w:pPr>
    <w:rPr>
      <w:color w:val="0E0E0E" w:themeColor="accent1" w:themeShade="BF"/>
    </w:rPr>
    <w:tblPr>
      <w:tblStyleRowBandSize w:val="1"/>
      <w:tblStyleColBandSize w:val="1"/>
      <w:tblBorders>
        <w:top w:val="single" w:sz="4" w:space="0" w:color="141414" w:themeColor="accent1"/>
        <w:bottom w:val="single" w:sz="4" w:space="0" w:color="14141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4141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4141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0D0" w:themeFill="accent1" w:themeFillTint="33"/>
      </w:tcPr>
    </w:tblStylePr>
    <w:tblStylePr w:type="band1Horz">
      <w:tblPr/>
      <w:tcPr>
        <w:shd w:val="clear" w:color="auto" w:fill="D0D0D0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CC75DB"/>
    <w:pPr>
      <w:spacing w:after="0"/>
    </w:pPr>
    <w:rPr>
      <w:color w:val="858585" w:themeColor="accent2" w:themeShade="BF"/>
    </w:rPr>
    <w:tblPr>
      <w:tblStyleRowBandSize w:val="1"/>
      <w:tblStyleColBandSize w:val="1"/>
      <w:tblBorders>
        <w:top w:val="single" w:sz="4" w:space="0" w:color="B2B2B2" w:themeColor="accent2"/>
        <w:bottom w:val="single" w:sz="4" w:space="0" w:color="B2B2B2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B2B2B2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B2B2B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CC75DB"/>
    <w:pPr>
      <w:spacing w:after="0"/>
    </w:pPr>
    <w:rPr>
      <w:color w:val="707070" w:themeColor="accent3" w:themeShade="BF"/>
    </w:rPr>
    <w:tblPr>
      <w:tblStyleRowBandSize w:val="1"/>
      <w:tblStyleColBandSize w:val="1"/>
      <w:tblBorders>
        <w:top w:val="single" w:sz="4" w:space="0" w:color="969696" w:themeColor="accent3"/>
        <w:bottom w:val="single" w:sz="4" w:space="0" w:color="969696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69696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6969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CC75DB"/>
    <w:pPr>
      <w:spacing w:after="0"/>
    </w:pPr>
    <w:rPr>
      <w:color w:val="5F5F5F" w:themeColor="accent4" w:themeShade="BF"/>
    </w:rPr>
    <w:tblPr>
      <w:tblStyleRowBandSize w:val="1"/>
      <w:tblStyleColBandSize w:val="1"/>
      <w:tblBorders>
        <w:top w:val="single" w:sz="4" w:space="0" w:color="808080" w:themeColor="accent4"/>
        <w:bottom w:val="single" w:sz="4" w:space="0" w:color="80808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808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808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CC75DB"/>
    <w:pPr>
      <w:spacing w:after="0"/>
    </w:pPr>
    <w:rPr>
      <w:color w:val="474747" w:themeColor="accent5" w:themeShade="BF"/>
    </w:rPr>
    <w:tblPr>
      <w:tblStyleRowBandSize w:val="1"/>
      <w:tblStyleColBandSize w:val="1"/>
      <w:tblBorders>
        <w:top w:val="single" w:sz="4" w:space="0" w:color="5F5F5F" w:themeColor="accent5"/>
        <w:bottom w:val="single" w:sz="4" w:space="0" w:color="5F5F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F5F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CC75DB"/>
    <w:pPr>
      <w:spacing w:after="0"/>
    </w:pPr>
    <w:rPr>
      <w:color w:val="393939" w:themeColor="accent6" w:themeShade="BF"/>
    </w:rPr>
    <w:tblPr>
      <w:tblStyleRowBandSize w:val="1"/>
      <w:tblStyleColBandSize w:val="1"/>
      <w:tblBorders>
        <w:top w:val="single" w:sz="4" w:space="0" w:color="4D4D4D" w:themeColor="accent6"/>
        <w:bottom w:val="single" w:sz="4" w:space="0" w:color="4D4D4D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D4D4D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D4D4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CC75DB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CC75DB"/>
    <w:pPr>
      <w:spacing w:after="0"/>
    </w:pPr>
    <w:rPr>
      <w:color w:val="0E0E0E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4141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4141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4141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4141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0D0D0" w:themeFill="accent1" w:themeFillTint="33"/>
      </w:tcPr>
    </w:tblStylePr>
    <w:tblStylePr w:type="band1Horz">
      <w:tblPr/>
      <w:tcPr>
        <w:shd w:val="clear" w:color="auto" w:fill="D0D0D0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CC75DB"/>
    <w:pPr>
      <w:spacing w:after="0"/>
    </w:pPr>
    <w:rPr>
      <w:color w:val="858585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2B2B2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2B2B2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2B2B2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2B2B2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CC75DB"/>
    <w:pPr>
      <w:spacing w:after="0"/>
    </w:pPr>
    <w:rPr>
      <w:color w:val="707070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69696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69696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69696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69696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CC75DB"/>
    <w:pPr>
      <w:spacing w:after="0"/>
    </w:pPr>
    <w:rPr>
      <w:color w:val="5F5F5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808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808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808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808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CC75DB"/>
    <w:pPr>
      <w:spacing w:after="0"/>
    </w:pPr>
    <w:rPr>
      <w:color w:val="4747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F5F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F5F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F5F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F5F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CC75DB"/>
    <w:pPr>
      <w:spacing w:after="0"/>
    </w:pPr>
    <w:rPr>
      <w:color w:val="393939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D4D4D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D4D4D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D4D4D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D4D4D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CC75D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CC75DB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4E4E4E" w:themeColor="accent1" w:themeTint="BF"/>
        <w:left w:val="single" w:sz="8" w:space="0" w:color="4E4E4E" w:themeColor="accent1" w:themeTint="BF"/>
        <w:bottom w:val="single" w:sz="8" w:space="0" w:color="4E4E4E" w:themeColor="accent1" w:themeTint="BF"/>
        <w:right w:val="single" w:sz="8" w:space="0" w:color="4E4E4E" w:themeColor="accent1" w:themeTint="BF"/>
        <w:insideH w:val="single" w:sz="8" w:space="0" w:color="4E4E4E" w:themeColor="accent1" w:themeTint="BF"/>
        <w:insideV w:val="single" w:sz="8" w:space="0" w:color="4E4E4E" w:themeColor="accent1" w:themeTint="BF"/>
      </w:tblBorders>
    </w:tblPr>
    <w:tcPr>
      <w:shd w:val="clear" w:color="auto" w:fill="C4C4C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E4E4E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98989" w:themeFill="accent1" w:themeFillTint="7F"/>
      </w:tcPr>
    </w:tblStylePr>
    <w:tblStylePr w:type="band1Horz">
      <w:tblPr/>
      <w:tcPr>
        <w:shd w:val="clear" w:color="auto" w:fill="898989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C5C5C5" w:themeColor="accent2" w:themeTint="BF"/>
        <w:left w:val="single" w:sz="8" w:space="0" w:color="C5C5C5" w:themeColor="accent2" w:themeTint="BF"/>
        <w:bottom w:val="single" w:sz="8" w:space="0" w:color="C5C5C5" w:themeColor="accent2" w:themeTint="BF"/>
        <w:right w:val="single" w:sz="8" w:space="0" w:color="C5C5C5" w:themeColor="accent2" w:themeTint="BF"/>
        <w:insideH w:val="single" w:sz="8" w:space="0" w:color="C5C5C5" w:themeColor="accent2" w:themeTint="BF"/>
        <w:insideV w:val="single" w:sz="8" w:space="0" w:color="C5C5C5" w:themeColor="accent2" w:themeTint="BF"/>
      </w:tblBorders>
    </w:tblPr>
    <w:tcPr>
      <w:shd w:val="clear" w:color="auto" w:fill="EBEBE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5C5C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8" w:themeFill="accent2" w:themeFillTint="7F"/>
      </w:tcPr>
    </w:tblStylePr>
    <w:tblStylePr w:type="band1Horz">
      <w:tblPr/>
      <w:tcPr>
        <w:shd w:val="clear" w:color="auto" w:fill="D8D8D8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B0B0B0" w:themeColor="accent3" w:themeTint="BF"/>
        <w:left w:val="single" w:sz="8" w:space="0" w:color="B0B0B0" w:themeColor="accent3" w:themeTint="BF"/>
        <w:bottom w:val="single" w:sz="8" w:space="0" w:color="B0B0B0" w:themeColor="accent3" w:themeTint="BF"/>
        <w:right w:val="single" w:sz="8" w:space="0" w:color="B0B0B0" w:themeColor="accent3" w:themeTint="BF"/>
        <w:insideH w:val="single" w:sz="8" w:space="0" w:color="B0B0B0" w:themeColor="accent3" w:themeTint="BF"/>
        <w:insideV w:val="single" w:sz="8" w:space="0" w:color="B0B0B0" w:themeColor="accent3" w:themeTint="BF"/>
      </w:tblBorders>
    </w:tblPr>
    <w:tcPr>
      <w:shd w:val="clear" w:color="auto" w:fill="E5E5E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0B0B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CACA" w:themeFill="accent3" w:themeFillTint="7F"/>
      </w:tcPr>
    </w:tblStylePr>
    <w:tblStylePr w:type="band1Horz">
      <w:tblPr/>
      <w:tcPr>
        <w:shd w:val="clear" w:color="auto" w:fill="CACACA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9F9F9F" w:themeColor="accent4" w:themeTint="BF"/>
        <w:left w:val="single" w:sz="8" w:space="0" w:color="9F9F9F" w:themeColor="accent4" w:themeTint="BF"/>
        <w:bottom w:val="single" w:sz="8" w:space="0" w:color="9F9F9F" w:themeColor="accent4" w:themeTint="BF"/>
        <w:right w:val="single" w:sz="8" w:space="0" w:color="9F9F9F" w:themeColor="accent4" w:themeTint="BF"/>
        <w:insideH w:val="single" w:sz="8" w:space="0" w:color="9F9F9F" w:themeColor="accent4" w:themeTint="BF"/>
        <w:insideV w:val="single" w:sz="8" w:space="0" w:color="9F9F9F" w:themeColor="accent4" w:themeTint="BF"/>
      </w:tblBorders>
    </w:tblPr>
    <w:tcPr>
      <w:shd w:val="clear" w:color="auto" w:fill="DFDFD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9F9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accent4" w:themeFillTint="7F"/>
      </w:tcPr>
    </w:tblStylePr>
    <w:tblStylePr w:type="band1Horz">
      <w:tblPr/>
      <w:tcPr>
        <w:shd w:val="clear" w:color="auto" w:fill="BFBFBF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878787" w:themeColor="accent5" w:themeTint="BF"/>
        <w:left w:val="single" w:sz="8" w:space="0" w:color="878787" w:themeColor="accent5" w:themeTint="BF"/>
        <w:bottom w:val="single" w:sz="8" w:space="0" w:color="878787" w:themeColor="accent5" w:themeTint="BF"/>
        <w:right w:val="single" w:sz="8" w:space="0" w:color="878787" w:themeColor="accent5" w:themeTint="BF"/>
        <w:insideH w:val="single" w:sz="8" w:space="0" w:color="878787" w:themeColor="accent5" w:themeTint="BF"/>
        <w:insideV w:val="single" w:sz="8" w:space="0" w:color="878787" w:themeColor="accent5" w:themeTint="BF"/>
      </w:tblBorders>
    </w:tblPr>
    <w:tcPr>
      <w:shd w:val="clear" w:color="auto" w:fill="D7D7D7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78787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AFAF" w:themeFill="accent5" w:themeFillTint="7F"/>
      </w:tcPr>
    </w:tblStylePr>
    <w:tblStylePr w:type="band1Horz">
      <w:tblPr/>
      <w:tcPr>
        <w:shd w:val="clear" w:color="auto" w:fill="AFAFAF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797979" w:themeColor="accent6" w:themeTint="BF"/>
        <w:left w:val="single" w:sz="8" w:space="0" w:color="797979" w:themeColor="accent6" w:themeTint="BF"/>
        <w:bottom w:val="single" w:sz="8" w:space="0" w:color="797979" w:themeColor="accent6" w:themeTint="BF"/>
        <w:right w:val="single" w:sz="8" w:space="0" w:color="797979" w:themeColor="accent6" w:themeTint="BF"/>
        <w:insideH w:val="single" w:sz="8" w:space="0" w:color="797979" w:themeColor="accent6" w:themeTint="BF"/>
        <w:insideV w:val="single" w:sz="8" w:space="0" w:color="797979" w:themeColor="accent6" w:themeTint="BF"/>
      </w:tblBorders>
    </w:tblPr>
    <w:tcPr>
      <w:shd w:val="clear" w:color="auto" w:fill="D3D3D3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97979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6A6" w:themeFill="accent6" w:themeFillTint="7F"/>
      </w:tcPr>
    </w:tblStylePr>
    <w:tblStylePr w:type="band1Horz">
      <w:tblPr/>
      <w:tcPr>
        <w:shd w:val="clear" w:color="auto" w:fill="A6A6A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41414" w:themeColor="accent1"/>
        <w:left w:val="single" w:sz="8" w:space="0" w:color="141414" w:themeColor="accent1"/>
        <w:bottom w:val="single" w:sz="8" w:space="0" w:color="141414" w:themeColor="accent1"/>
        <w:right w:val="single" w:sz="8" w:space="0" w:color="141414" w:themeColor="accent1"/>
        <w:insideH w:val="single" w:sz="8" w:space="0" w:color="141414" w:themeColor="accent1"/>
        <w:insideV w:val="single" w:sz="8" w:space="0" w:color="141414" w:themeColor="accent1"/>
      </w:tblBorders>
    </w:tblPr>
    <w:tcPr>
      <w:shd w:val="clear" w:color="auto" w:fill="C4C4C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7E7E7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0D0" w:themeFill="accent1" w:themeFillTint="33"/>
      </w:tcPr>
    </w:tblStylePr>
    <w:tblStylePr w:type="band1Vert">
      <w:tblPr/>
      <w:tcPr>
        <w:shd w:val="clear" w:color="auto" w:fill="898989" w:themeFill="accent1" w:themeFillTint="7F"/>
      </w:tcPr>
    </w:tblStylePr>
    <w:tblStylePr w:type="band1Horz">
      <w:tblPr/>
      <w:tcPr>
        <w:tcBorders>
          <w:insideH w:val="single" w:sz="6" w:space="0" w:color="141414" w:themeColor="accent1"/>
          <w:insideV w:val="single" w:sz="6" w:space="0" w:color="141414" w:themeColor="accent1"/>
        </w:tcBorders>
        <w:shd w:val="clear" w:color="auto" w:fill="898989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  <w:insideH w:val="single" w:sz="8" w:space="0" w:color="B2B2B2" w:themeColor="accent2"/>
        <w:insideV w:val="single" w:sz="8" w:space="0" w:color="B2B2B2" w:themeColor="accent2"/>
      </w:tblBorders>
    </w:tblPr>
    <w:tcPr>
      <w:shd w:val="clear" w:color="auto" w:fill="EBEBE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7F7F7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FEF" w:themeFill="accent2" w:themeFillTint="33"/>
      </w:tcPr>
    </w:tblStylePr>
    <w:tblStylePr w:type="band1Vert">
      <w:tblPr/>
      <w:tcPr>
        <w:shd w:val="clear" w:color="auto" w:fill="D8D8D8" w:themeFill="accent2" w:themeFillTint="7F"/>
      </w:tcPr>
    </w:tblStylePr>
    <w:tblStylePr w:type="band1Horz">
      <w:tblPr/>
      <w:tcPr>
        <w:tcBorders>
          <w:insideH w:val="single" w:sz="6" w:space="0" w:color="B2B2B2" w:themeColor="accent2"/>
          <w:insideV w:val="single" w:sz="6" w:space="0" w:color="B2B2B2" w:themeColor="accent2"/>
        </w:tcBorders>
        <w:shd w:val="clear" w:color="auto" w:fill="D8D8D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69696" w:themeColor="accent3"/>
        <w:left w:val="single" w:sz="8" w:space="0" w:color="969696" w:themeColor="accent3"/>
        <w:bottom w:val="single" w:sz="8" w:space="0" w:color="969696" w:themeColor="accent3"/>
        <w:right w:val="single" w:sz="8" w:space="0" w:color="969696" w:themeColor="accent3"/>
        <w:insideH w:val="single" w:sz="8" w:space="0" w:color="969696" w:themeColor="accent3"/>
        <w:insideV w:val="single" w:sz="8" w:space="0" w:color="969696" w:themeColor="accent3"/>
      </w:tblBorders>
    </w:tblPr>
    <w:tcPr>
      <w:shd w:val="clear" w:color="auto" w:fill="E5E5E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4F4F4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EAEA" w:themeFill="accent3" w:themeFillTint="33"/>
      </w:tcPr>
    </w:tblStylePr>
    <w:tblStylePr w:type="band1Vert">
      <w:tblPr/>
      <w:tcPr>
        <w:shd w:val="clear" w:color="auto" w:fill="CACACA" w:themeFill="accent3" w:themeFillTint="7F"/>
      </w:tcPr>
    </w:tblStylePr>
    <w:tblStylePr w:type="band1Horz">
      <w:tblPr/>
      <w:tcPr>
        <w:tcBorders>
          <w:insideH w:val="single" w:sz="6" w:space="0" w:color="969696" w:themeColor="accent3"/>
          <w:insideV w:val="single" w:sz="6" w:space="0" w:color="969696" w:themeColor="accent3"/>
        </w:tcBorders>
        <w:shd w:val="clear" w:color="auto" w:fill="CACACA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8080" w:themeColor="accent4"/>
        <w:left w:val="single" w:sz="8" w:space="0" w:color="808080" w:themeColor="accent4"/>
        <w:bottom w:val="single" w:sz="8" w:space="0" w:color="808080" w:themeColor="accent4"/>
        <w:right w:val="single" w:sz="8" w:space="0" w:color="808080" w:themeColor="accent4"/>
        <w:insideH w:val="single" w:sz="8" w:space="0" w:color="808080" w:themeColor="accent4"/>
        <w:insideV w:val="single" w:sz="8" w:space="0" w:color="808080" w:themeColor="accent4"/>
      </w:tblBorders>
    </w:tblPr>
    <w:tcPr>
      <w:shd w:val="clear" w:color="auto" w:fill="DFDFD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4" w:themeFillTint="33"/>
      </w:tcPr>
    </w:tblStylePr>
    <w:tblStylePr w:type="band1Vert">
      <w:tblPr/>
      <w:tcPr>
        <w:shd w:val="clear" w:color="auto" w:fill="BFBFBF" w:themeFill="accent4" w:themeFillTint="7F"/>
      </w:tcPr>
    </w:tblStylePr>
    <w:tblStylePr w:type="band1Horz">
      <w:tblPr/>
      <w:tcPr>
        <w:tcBorders>
          <w:insideH w:val="single" w:sz="6" w:space="0" w:color="808080" w:themeColor="accent4"/>
          <w:insideV w:val="single" w:sz="6" w:space="0" w:color="808080" w:themeColor="accent4"/>
        </w:tcBorders>
        <w:shd w:val="clear" w:color="auto" w:fill="BFBFB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  <w:insideH w:val="single" w:sz="8" w:space="0" w:color="5F5F5F" w:themeColor="accent5"/>
        <w:insideV w:val="single" w:sz="8" w:space="0" w:color="5F5F5F" w:themeColor="accent5"/>
      </w:tblBorders>
    </w:tblPr>
    <w:tcPr>
      <w:shd w:val="clear" w:color="auto" w:fill="D7D7D7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FEFEF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DF" w:themeFill="accent5" w:themeFillTint="33"/>
      </w:tcPr>
    </w:tblStylePr>
    <w:tblStylePr w:type="band1Vert">
      <w:tblPr/>
      <w:tcPr>
        <w:shd w:val="clear" w:color="auto" w:fill="AFAFAF" w:themeFill="accent5" w:themeFillTint="7F"/>
      </w:tcPr>
    </w:tblStylePr>
    <w:tblStylePr w:type="band1Horz">
      <w:tblPr/>
      <w:tcPr>
        <w:tcBorders>
          <w:insideH w:val="single" w:sz="6" w:space="0" w:color="5F5F5F" w:themeColor="accent5"/>
          <w:insideV w:val="single" w:sz="6" w:space="0" w:color="5F5F5F" w:themeColor="accent5"/>
        </w:tcBorders>
        <w:shd w:val="clear" w:color="auto" w:fill="AFAFA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  <w:insideH w:val="single" w:sz="8" w:space="0" w:color="4D4D4D" w:themeColor="accent6"/>
        <w:insideV w:val="single" w:sz="8" w:space="0" w:color="4D4D4D" w:themeColor="accent6"/>
      </w:tblBorders>
    </w:tblPr>
    <w:tcPr>
      <w:shd w:val="clear" w:color="auto" w:fill="D3D3D3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DEDE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DBDB" w:themeFill="accent6" w:themeFillTint="33"/>
      </w:tcPr>
    </w:tblStylePr>
    <w:tblStylePr w:type="band1Vert">
      <w:tblPr/>
      <w:tcPr>
        <w:shd w:val="clear" w:color="auto" w:fill="A6A6A6" w:themeFill="accent6" w:themeFillTint="7F"/>
      </w:tcPr>
    </w:tblStylePr>
    <w:tblStylePr w:type="band1Horz">
      <w:tblPr/>
      <w:tcPr>
        <w:tcBorders>
          <w:insideH w:val="single" w:sz="6" w:space="0" w:color="4D4D4D" w:themeColor="accent6"/>
          <w:insideV w:val="single" w:sz="6" w:space="0" w:color="4D4D4D" w:themeColor="accent6"/>
        </w:tcBorders>
        <w:shd w:val="clear" w:color="auto" w:fill="A6A6A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4C4C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4141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4141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4141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4141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98989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98989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EBE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B2B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B2B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2B2B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2B2B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D8D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D8D8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5E5E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69696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69696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69696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69696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ACACA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ACACA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FD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808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808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808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808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FB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FBF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7D7D7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F5F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F5F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F5F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F5F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FAFA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FAFAF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3D3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D4D4D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D4D4D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D4D4D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D4D4D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6A6A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6A6A6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141414" w:themeColor="accent1"/>
        <w:bottom w:val="single" w:sz="8" w:space="0" w:color="14141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41414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141414" w:themeColor="accent1"/>
          <w:bottom w:val="single" w:sz="8" w:space="0" w:color="14141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41414" w:themeColor="accent1"/>
          <w:bottom w:val="single" w:sz="8" w:space="0" w:color="141414" w:themeColor="accent1"/>
        </w:tcBorders>
      </w:tcPr>
    </w:tblStylePr>
    <w:tblStylePr w:type="band1Vert">
      <w:tblPr/>
      <w:tcPr>
        <w:shd w:val="clear" w:color="auto" w:fill="C4C4C4" w:themeFill="accent1" w:themeFillTint="3F"/>
      </w:tcPr>
    </w:tblStylePr>
    <w:tblStylePr w:type="band1Horz">
      <w:tblPr/>
      <w:tcPr>
        <w:shd w:val="clear" w:color="auto" w:fill="C4C4C4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B2B2B2" w:themeColor="accent2"/>
        <w:bottom w:val="single" w:sz="8" w:space="0" w:color="B2B2B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2B2B2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B2B2B2" w:themeColor="accent2"/>
          <w:bottom w:val="single" w:sz="8" w:space="0" w:color="B2B2B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2B2B2" w:themeColor="accent2"/>
          <w:bottom w:val="single" w:sz="8" w:space="0" w:color="B2B2B2" w:themeColor="accent2"/>
        </w:tcBorders>
      </w:tcPr>
    </w:tblStylePr>
    <w:tblStylePr w:type="band1Vert">
      <w:tblPr/>
      <w:tcPr>
        <w:shd w:val="clear" w:color="auto" w:fill="EBEBEB" w:themeFill="accent2" w:themeFillTint="3F"/>
      </w:tcPr>
    </w:tblStylePr>
    <w:tblStylePr w:type="band1Horz">
      <w:tblPr/>
      <w:tcPr>
        <w:shd w:val="clear" w:color="auto" w:fill="EBEBEB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969696" w:themeColor="accent3"/>
        <w:bottom w:val="single" w:sz="8" w:space="0" w:color="969696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69696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969696" w:themeColor="accent3"/>
          <w:bottom w:val="single" w:sz="8" w:space="0" w:color="96969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69696" w:themeColor="accent3"/>
          <w:bottom w:val="single" w:sz="8" w:space="0" w:color="969696" w:themeColor="accent3"/>
        </w:tcBorders>
      </w:tcPr>
    </w:tblStylePr>
    <w:tblStylePr w:type="band1Vert">
      <w:tblPr/>
      <w:tcPr>
        <w:shd w:val="clear" w:color="auto" w:fill="E5E5E5" w:themeFill="accent3" w:themeFillTint="3F"/>
      </w:tcPr>
    </w:tblStylePr>
    <w:tblStylePr w:type="band1Horz">
      <w:tblPr/>
      <w:tcPr>
        <w:shd w:val="clear" w:color="auto" w:fill="E5E5E5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808080" w:themeColor="accent4"/>
        <w:bottom w:val="single" w:sz="8" w:space="0" w:color="80808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8080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808080" w:themeColor="accent4"/>
          <w:bottom w:val="single" w:sz="8" w:space="0" w:color="80808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8080" w:themeColor="accent4"/>
          <w:bottom w:val="single" w:sz="8" w:space="0" w:color="808080" w:themeColor="accent4"/>
        </w:tcBorders>
      </w:tcPr>
    </w:tblStylePr>
    <w:tblStylePr w:type="band1Vert">
      <w:tblPr/>
      <w:tcPr>
        <w:shd w:val="clear" w:color="auto" w:fill="DFDFDF" w:themeFill="accent4" w:themeFillTint="3F"/>
      </w:tcPr>
    </w:tblStylePr>
    <w:tblStylePr w:type="band1Horz">
      <w:tblPr/>
      <w:tcPr>
        <w:shd w:val="clear" w:color="auto" w:fill="DFDFDF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5F5F5F" w:themeColor="accent5"/>
        <w:bottom w:val="single" w:sz="8" w:space="0" w:color="5F5F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F5F5F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5F5F5F" w:themeColor="accent5"/>
          <w:bottom w:val="single" w:sz="8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F5F5F" w:themeColor="accent5"/>
          <w:bottom w:val="single" w:sz="8" w:space="0" w:color="5F5F5F" w:themeColor="accent5"/>
        </w:tcBorders>
      </w:tcPr>
    </w:tblStylePr>
    <w:tblStylePr w:type="band1Vert">
      <w:tblPr/>
      <w:tcPr>
        <w:shd w:val="clear" w:color="auto" w:fill="D7D7D7" w:themeFill="accent5" w:themeFillTint="3F"/>
      </w:tcPr>
    </w:tblStylePr>
    <w:tblStylePr w:type="band1Horz">
      <w:tblPr/>
      <w:tcPr>
        <w:shd w:val="clear" w:color="auto" w:fill="D7D7D7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4D4D4D" w:themeColor="accent6"/>
        <w:bottom w:val="single" w:sz="8" w:space="0" w:color="4D4D4D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D4D4D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4D4D4D" w:themeColor="accent6"/>
          <w:bottom w:val="single" w:sz="8" w:space="0" w:color="4D4D4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D4D4D" w:themeColor="accent6"/>
          <w:bottom w:val="single" w:sz="8" w:space="0" w:color="4D4D4D" w:themeColor="accent6"/>
        </w:tcBorders>
      </w:tcPr>
    </w:tblStylePr>
    <w:tblStylePr w:type="band1Vert">
      <w:tblPr/>
      <w:tcPr>
        <w:shd w:val="clear" w:color="auto" w:fill="D3D3D3" w:themeFill="accent6" w:themeFillTint="3F"/>
      </w:tcPr>
    </w:tblStylePr>
    <w:tblStylePr w:type="band1Horz">
      <w:tblPr/>
      <w:tcPr>
        <w:shd w:val="clear" w:color="auto" w:fill="D3D3D3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41414" w:themeColor="accent1"/>
        <w:left w:val="single" w:sz="8" w:space="0" w:color="141414" w:themeColor="accent1"/>
        <w:bottom w:val="single" w:sz="8" w:space="0" w:color="141414" w:themeColor="accent1"/>
        <w:right w:val="single" w:sz="8" w:space="0" w:color="14141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4141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4141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4141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4C4C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4C4C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2B2B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2B2B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EBE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69696" w:themeColor="accent3"/>
        <w:left w:val="single" w:sz="8" w:space="0" w:color="969696" w:themeColor="accent3"/>
        <w:bottom w:val="single" w:sz="8" w:space="0" w:color="969696" w:themeColor="accent3"/>
        <w:right w:val="single" w:sz="8" w:space="0" w:color="969696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6969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69696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69696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5E5E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8080" w:themeColor="accent4"/>
        <w:left w:val="single" w:sz="8" w:space="0" w:color="808080" w:themeColor="accent4"/>
        <w:bottom w:val="single" w:sz="8" w:space="0" w:color="808080" w:themeColor="accent4"/>
        <w:right w:val="single" w:sz="8" w:space="0" w:color="80808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808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808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808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FD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F5F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F5F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F5F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D7D7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D4D4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D4D4D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D4D4D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3D3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C75DB"/>
    <w:pPr>
      <w:spacing w:after="0"/>
    </w:pPr>
    <w:tblPr>
      <w:tblStyleRowBandSize w:val="1"/>
      <w:tblStyleColBandSize w:val="1"/>
      <w:tblBorders>
        <w:top w:val="single" w:sz="8" w:space="0" w:color="4E4E4E" w:themeColor="accent1" w:themeTint="BF"/>
        <w:left w:val="single" w:sz="8" w:space="0" w:color="4E4E4E" w:themeColor="accent1" w:themeTint="BF"/>
        <w:bottom w:val="single" w:sz="8" w:space="0" w:color="4E4E4E" w:themeColor="accent1" w:themeTint="BF"/>
        <w:right w:val="single" w:sz="8" w:space="0" w:color="4E4E4E" w:themeColor="accent1" w:themeTint="BF"/>
        <w:insideH w:val="single" w:sz="8" w:space="0" w:color="4E4E4E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E4E4E" w:themeColor="accent1" w:themeTint="BF"/>
          <w:left w:val="single" w:sz="8" w:space="0" w:color="4E4E4E" w:themeColor="accent1" w:themeTint="BF"/>
          <w:bottom w:val="single" w:sz="8" w:space="0" w:color="4E4E4E" w:themeColor="accent1" w:themeTint="BF"/>
          <w:right w:val="single" w:sz="8" w:space="0" w:color="4E4E4E" w:themeColor="accent1" w:themeTint="BF"/>
          <w:insideH w:val="nil"/>
          <w:insideV w:val="nil"/>
        </w:tcBorders>
        <w:shd w:val="clear" w:color="auto" w:fill="14141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4E4E" w:themeColor="accent1" w:themeTint="BF"/>
          <w:left w:val="single" w:sz="8" w:space="0" w:color="4E4E4E" w:themeColor="accent1" w:themeTint="BF"/>
          <w:bottom w:val="single" w:sz="8" w:space="0" w:color="4E4E4E" w:themeColor="accent1" w:themeTint="BF"/>
          <w:right w:val="single" w:sz="8" w:space="0" w:color="4E4E4E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C4C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4C4C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C5C5C5" w:themeColor="accent2" w:themeTint="BF"/>
        <w:left w:val="single" w:sz="8" w:space="0" w:color="C5C5C5" w:themeColor="accent2" w:themeTint="BF"/>
        <w:bottom w:val="single" w:sz="8" w:space="0" w:color="C5C5C5" w:themeColor="accent2" w:themeTint="BF"/>
        <w:right w:val="single" w:sz="8" w:space="0" w:color="C5C5C5" w:themeColor="accent2" w:themeTint="BF"/>
        <w:insideH w:val="single" w:sz="8" w:space="0" w:color="C5C5C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5C5C5" w:themeColor="accent2" w:themeTint="BF"/>
          <w:left w:val="single" w:sz="8" w:space="0" w:color="C5C5C5" w:themeColor="accent2" w:themeTint="BF"/>
          <w:bottom w:val="single" w:sz="8" w:space="0" w:color="C5C5C5" w:themeColor="accent2" w:themeTint="BF"/>
          <w:right w:val="single" w:sz="8" w:space="0" w:color="C5C5C5" w:themeColor="accent2" w:themeTint="BF"/>
          <w:insideH w:val="nil"/>
          <w:insideV w:val="nil"/>
        </w:tcBorders>
        <w:shd w:val="clear" w:color="auto" w:fill="B2B2B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5C5C5" w:themeColor="accent2" w:themeTint="BF"/>
          <w:left w:val="single" w:sz="8" w:space="0" w:color="C5C5C5" w:themeColor="accent2" w:themeTint="BF"/>
          <w:bottom w:val="single" w:sz="8" w:space="0" w:color="C5C5C5" w:themeColor="accent2" w:themeTint="BF"/>
          <w:right w:val="single" w:sz="8" w:space="0" w:color="C5C5C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BE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EBE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B0B0B0" w:themeColor="accent3" w:themeTint="BF"/>
        <w:left w:val="single" w:sz="8" w:space="0" w:color="B0B0B0" w:themeColor="accent3" w:themeTint="BF"/>
        <w:bottom w:val="single" w:sz="8" w:space="0" w:color="B0B0B0" w:themeColor="accent3" w:themeTint="BF"/>
        <w:right w:val="single" w:sz="8" w:space="0" w:color="B0B0B0" w:themeColor="accent3" w:themeTint="BF"/>
        <w:insideH w:val="single" w:sz="8" w:space="0" w:color="B0B0B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0B0B0" w:themeColor="accent3" w:themeTint="BF"/>
          <w:left w:val="single" w:sz="8" w:space="0" w:color="B0B0B0" w:themeColor="accent3" w:themeTint="BF"/>
          <w:bottom w:val="single" w:sz="8" w:space="0" w:color="B0B0B0" w:themeColor="accent3" w:themeTint="BF"/>
          <w:right w:val="single" w:sz="8" w:space="0" w:color="B0B0B0" w:themeColor="accent3" w:themeTint="BF"/>
          <w:insideH w:val="nil"/>
          <w:insideV w:val="nil"/>
        </w:tcBorders>
        <w:shd w:val="clear" w:color="auto" w:fill="96969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0B0B0" w:themeColor="accent3" w:themeTint="BF"/>
          <w:left w:val="single" w:sz="8" w:space="0" w:color="B0B0B0" w:themeColor="accent3" w:themeTint="BF"/>
          <w:bottom w:val="single" w:sz="8" w:space="0" w:color="B0B0B0" w:themeColor="accent3" w:themeTint="BF"/>
          <w:right w:val="single" w:sz="8" w:space="0" w:color="B0B0B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5E5E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9F9F9F" w:themeColor="accent4" w:themeTint="BF"/>
        <w:left w:val="single" w:sz="8" w:space="0" w:color="9F9F9F" w:themeColor="accent4" w:themeTint="BF"/>
        <w:bottom w:val="single" w:sz="8" w:space="0" w:color="9F9F9F" w:themeColor="accent4" w:themeTint="BF"/>
        <w:right w:val="single" w:sz="8" w:space="0" w:color="9F9F9F" w:themeColor="accent4" w:themeTint="BF"/>
        <w:insideH w:val="single" w:sz="8" w:space="0" w:color="9F9F9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9F9F" w:themeColor="accent4" w:themeTint="BF"/>
          <w:left w:val="single" w:sz="8" w:space="0" w:color="9F9F9F" w:themeColor="accent4" w:themeTint="BF"/>
          <w:bottom w:val="single" w:sz="8" w:space="0" w:color="9F9F9F" w:themeColor="accent4" w:themeTint="BF"/>
          <w:right w:val="single" w:sz="8" w:space="0" w:color="9F9F9F" w:themeColor="accent4" w:themeTint="BF"/>
          <w:insideH w:val="nil"/>
          <w:insideV w:val="nil"/>
        </w:tcBorders>
        <w:shd w:val="clear" w:color="auto" w:fill="80808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9F9F" w:themeColor="accent4" w:themeTint="BF"/>
          <w:left w:val="single" w:sz="8" w:space="0" w:color="9F9F9F" w:themeColor="accent4" w:themeTint="BF"/>
          <w:bottom w:val="single" w:sz="8" w:space="0" w:color="9F9F9F" w:themeColor="accent4" w:themeTint="BF"/>
          <w:right w:val="single" w:sz="8" w:space="0" w:color="9F9F9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878787" w:themeColor="accent5" w:themeTint="BF"/>
        <w:left w:val="single" w:sz="8" w:space="0" w:color="878787" w:themeColor="accent5" w:themeTint="BF"/>
        <w:bottom w:val="single" w:sz="8" w:space="0" w:color="878787" w:themeColor="accent5" w:themeTint="BF"/>
        <w:right w:val="single" w:sz="8" w:space="0" w:color="878787" w:themeColor="accent5" w:themeTint="BF"/>
        <w:insideH w:val="single" w:sz="8" w:space="0" w:color="878787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78787" w:themeColor="accent5" w:themeTint="BF"/>
          <w:left w:val="single" w:sz="8" w:space="0" w:color="878787" w:themeColor="accent5" w:themeTint="BF"/>
          <w:bottom w:val="single" w:sz="8" w:space="0" w:color="878787" w:themeColor="accent5" w:themeTint="BF"/>
          <w:right w:val="single" w:sz="8" w:space="0" w:color="878787" w:themeColor="accent5" w:themeTint="BF"/>
          <w:insideH w:val="nil"/>
          <w:insideV w:val="nil"/>
        </w:tcBorders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8787" w:themeColor="accent5" w:themeTint="BF"/>
          <w:left w:val="single" w:sz="8" w:space="0" w:color="878787" w:themeColor="accent5" w:themeTint="BF"/>
          <w:bottom w:val="single" w:sz="8" w:space="0" w:color="878787" w:themeColor="accent5" w:themeTint="BF"/>
          <w:right w:val="single" w:sz="8" w:space="0" w:color="878787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7D7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7D7D7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797979" w:themeColor="accent6" w:themeTint="BF"/>
        <w:left w:val="single" w:sz="8" w:space="0" w:color="797979" w:themeColor="accent6" w:themeTint="BF"/>
        <w:bottom w:val="single" w:sz="8" w:space="0" w:color="797979" w:themeColor="accent6" w:themeTint="BF"/>
        <w:right w:val="single" w:sz="8" w:space="0" w:color="797979" w:themeColor="accent6" w:themeTint="BF"/>
        <w:insideH w:val="single" w:sz="8" w:space="0" w:color="797979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97979" w:themeColor="accent6" w:themeTint="BF"/>
          <w:left w:val="single" w:sz="8" w:space="0" w:color="797979" w:themeColor="accent6" w:themeTint="BF"/>
          <w:bottom w:val="single" w:sz="8" w:space="0" w:color="797979" w:themeColor="accent6" w:themeTint="BF"/>
          <w:right w:val="single" w:sz="8" w:space="0" w:color="797979" w:themeColor="accent6" w:themeTint="BF"/>
          <w:insideH w:val="nil"/>
          <w:insideV w:val="nil"/>
        </w:tcBorders>
        <w:shd w:val="clear" w:color="auto" w:fill="4D4D4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97979" w:themeColor="accent6" w:themeTint="BF"/>
          <w:left w:val="single" w:sz="8" w:space="0" w:color="797979" w:themeColor="accent6" w:themeTint="BF"/>
          <w:bottom w:val="single" w:sz="8" w:space="0" w:color="797979" w:themeColor="accent6" w:themeTint="BF"/>
          <w:right w:val="single" w:sz="8" w:space="0" w:color="797979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C75DB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4141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4141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4141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2B2B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B2B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2B2B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69696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969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69696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808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808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808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5F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F5F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4D4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D4D4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D4D4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styleId="Mention">
    <w:name w:val="Mention"/>
    <w:basedOn w:val="DefaultParagraphFont"/>
    <w:uiPriority w:val="99"/>
    <w:semiHidden/>
    <w:unhideWhenUsed/>
    <w:rsid w:val="00CC75DB"/>
    <w:rPr>
      <w:color w:val="2B579A"/>
      <w:shd w:val="clear" w:color="auto" w:fill="E6E6E6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CC75D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CC75DB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36"/>
    <w:semiHidden/>
    <w:unhideWhenUsed/>
    <w:qFormat/>
    <w:rsid w:val="00CC75DB"/>
    <w:pPr>
      <w:spacing w:after="0"/>
    </w:pPr>
  </w:style>
  <w:style w:type="paragraph" w:styleId="NormalWeb">
    <w:name w:val="Normal (Web)"/>
    <w:basedOn w:val="Normal"/>
    <w:uiPriority w:val="99"/>
    <w:semiHidden/>
    <w:unhideWhenUsed/>
    <w:rsid w:val="00CC75DB"/>
    <w:rPr>
      <w:rFonts w:cs="Times New Roman"/>
      <w:szCs w:val="24"/>
    </w:rPr>
  </w:style>
  <w:style w:type="paragraph" w:styleId="NormalIndent">
    <w:name w:val="Normal Indent"/>
    <w:basedOn w:val="Normal"/>
    <w:uiPriority w:val="99"/>
    <w:semiHidden/>
    <w:unhideWhenUsed/>
    <w:rsid w:val="00CC75DB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CC75DB"/>
    <w:pPr>
      <w:spacing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CC75DB"/>
  </w:style>
  <w:style w:type="character" w:styleId="PageNumber">
    <w:name w:val="page number"/>
    <w:basedOn w:val="DefaultParagraphFont"/>
    <w:uiPriority w:val="99"/>
    <w:semiHidden/>
    <w:unhideWhenUsed/>
    <w:rsid w:val="00CC75DB"/>
  </w:style>
  <w:style w:type="table" w:styleId="PlainTable1">
    <w:name w:val="Plain Table 1"/>
    <w:basedOn w:val="TableNormal"/>
    <w:uiPriority w:val="41"/>
    <w:rsid w:val="00CC75DB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CC75DB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CC75DB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CC75DB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CC75DB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CC75DB"/>
    <w:pPr>
      <w:spacing w:after="0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C75DB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CC75DB"/>
    <w:pPr>
      <w:spacing w:before="200" w:after="160"/>
      <w:ind w:left="864" w:right="864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semiHidden/>
    <w:rsid w:val="00CC75DB"/>
    <w:rPr>
      <w:i/>
      <w:iCs/>
    </w:rPr>
  </w:style>
  <w:style w:type="paragraph" w:styleId="Salutation">
    <w:name w:val="Salutation"/>
    <w:basedOn w:val="Normal"/>
    <w:next w:val="Normal"/>
    <w:link w:val="SalutationChar"/>
    <w:uiPriority w:val="2"/>
    <w:semiHidden/>
    <w:unhideWhenUsed/>
    <w:qFormat/>
    <w:rsid w:val="00CC75DB"/>
  </w:style>
  <w:style w:type="character" w:customStyle="1" w:styleId="SalutationChar">
    <w:name w:val="Salutation Char"/>
    <w:basedOn w:val="DefaultParagraphFont"/>
    <w:link w:val="Salutation"/>
    <w:uiPriority w:val="2"/>
    <w:semiHidden/>
    <w:rsid w:val="00CC75DB"/>
  </w:style>
  <w:style w:type="paragraph" w:styleId="Signature">
    <w:name w:val="Signature"/>
    <w:basedOn w:val="Normal"/>
    <w:link w:val="SignatureChar"/>
    <w:uiPriority w:val="2"/>
    <w:semiHidden/>
    <w:unhideWhenUsed/>
    <w:qFormat/>
    <w:rsid w:val="00CC75DB"/>
    <w:pPr>
      <w:spacing w:after="0"/>
      <w:ind w:left="4252"/>
    </w:pPr>
  </w:style>
  <w:style w:type="character" w:customStyle="1" w:styleId="SignatureChar">
    <w:name w:val="Signature Char"/>
    <w:basedOn w:val="DefaultParagraphFont"/>
    <w:link w:val="Signature"/>
    <w:uiPriority w:val="2"/>
    <w:semiHidden/>
    <w:rsid w:val="00CC75DB"/>
  </w:style>
  <w:style w:type="character" w:styleId="SmartHyperlink">
    <w:name w:val="Smart Hyperlink"/>
    <w:basedOn w:val="DefaultParagraphFont"/>
    <w:uiPriority w:val="99"/>
    <w:semiHidden/>
    <w:unhideWhenUsed/>
    <w:rsid w:val="00CC75DB"/>
    <w:rPr>
      <w:u w:val="dotted"/>
    </w:rPr>
  </w:style>
  <w:style w:type="character" w:styleId="Strong">
    <w:name w:val="Strong"/>
    <w:basedOn w:val="DefaultParagraphFont"/>
    <w:uiPriority w:val="22"/>
    <w:semiHidden/>
    <w:unhideWhenUsed/>
    <w:qFormat/>
    <w:rsid w:val="00CC75DB"/>
    <w:rPr>
      <w:b/>
      <w:bCs/>
    </w:rPr>
  </w:style>
  <w:style w:type="paragraph" w:styleId="Subtitle">
    <w:name w:val="Subtitle"/>
    <w:basedOn w:val="Normal"/>
    <w:next w:val="Normal"/>
    <w:link w:val="SubtitleChar"/>
    <w:uiPriority w:val="3"/>
    <w:semiHidden/>
    <w:unhideWhenUsed/>
    <w:qFormat/>
    <w:rsid w:val="00CC75DB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3"/>
    <w:semiHidden/>
    <w:rsid w:val="00CC75DB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CC75DB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CC75DB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CC75DB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CC75DB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CC75DB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CC75DB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CC75DB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CC75DB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CC75DB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CC75DB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CC75DB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CC75DB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CC75DB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CC75DB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CC75DB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CC75DB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CC75DB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CC75DB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CC75DB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39"/>
    <w:rsid w:val="00CC75DB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semiHidden/>
    <w:unhideWhenUsed/>
    <w:rsid w:val="00CC75DB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CC75DB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CC75DB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CC75DB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CC75DB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CC75DB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CC75DB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CC75DB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CC75DB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CC75DB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CC75DB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CC75DB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CC75DB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CC75DB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CC75DB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CC75DB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CC75D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CC75DB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CC75DB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CC75DB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CC75DB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CC75DB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CC75DB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CC75DB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rsid w:val="00CC75DB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CC75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CC75DB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CC75DB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rsid w:val="00CC75DB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CC75DB"/>
    <w:pPr>
      <w:spacing w:before="120"/>
    </w:pPr>
    <w:rPr>
      <w:rFonts w:asciiTheme="majorHAnsi" w:eastAsiaTheme="majorEastAsia" w:hAnsiTheme="majorHAnsi" w:cstheme="majorBidi"/>
      <w:b/>
      <w:bCs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CC75DB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CC75DB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CC75DB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CC75DB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CC75DB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CC75DB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CC75DB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CC75DB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CC75DB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C75DB"/>
    <w:pPr>
      <w:spacing w:before="240" w:after="0"/>
      <w:outlineLvl w:val="9"/>
    </w:pPr>
    <w:rPr>
      <w:b w:val="0"/>
      <w:color w:val="0E0E0E" w:themeColor="accent1" w:themeShade="BF"/>
      <w:sz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8916B6"/>
    <w:rPr>
      <w:color w:val="5F5F5F" w:themeColor="accent5"/>
      <w:shd w:val="clear" w:color="auto" w:fill="E6E6E6"/>
    </w:rPr>
  </w:style>
  <w:style w:type="paragraph" w:customStyle="1" w:styleId="TitleInfo">
    <w:name w:val="TitleInfo"/>
    <w:basedOn w:val="Normal"/>
    <w:qFormat/>
    <w:rsid w:val="00EE6CEE"/>
    <w:pPr>
      <w:spacing w:after="0"/>
      <w:jc w:val="center"/>
    </w:pPr>
  </w:style>
  <w:style w:type="paragraph" w:customStyle="1" w:styleId="Indent">
    <w:name w:val="Indent"/>
    <w:basedOn w:val="ListBullet"/>
    <w:qFormat/>
    <w:rsid w:val="007F5759"/>
    <w:pPr>
      <w:spacing w:before="60" w:after="120"/>
      <w:ind w:left="720" w:hanging="720"/>
    </w:pPr>
  </w:style>
  <w:style w:type="paragraph" w:customStyle="1" w:styleId="Style1">
    <w:name w:val="Style1"/>
    <w:basedOn w:val="Heading4"/>
    <w:qFormat/>
    <w:rsid w:val="00476122"/>
    <w:rPr>
      <w:b w:val="0"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084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4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mattjmartin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Grayscale 2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141414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Cambria">
      <a:majorFont>
        <a:latin typeface="Cambria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1032</Words>
  <Characters>7018</Characters>
  <Application>Microsoft Office Word</Application>
  <DocSecurity>0</DocSecurity>
  <Lines>123</Lines>
  <Paragraphs>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HARVEY, CHIP</dc:creator>
  <cp:keywords/>
  <dc:description>[Your Name]</dc:description>
  <cp:lastModifiedBy>Matthew Martin</cp:lastModifiedBy>
  <cp:revision>2</cp:revision>
  <dcterms:created xsi:type="dcterms:W3CDTF">2026-03-19T19:41:00Z</dcterms:created>
  <dcterms:modified xsi:type="dcterms:W3CDTF">2026-08-31T20:15:00Z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